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08"/>
        <w:gridCol w:w="1091"/>
        <w:gridCol w:w="774"/>
        <w:gridCol w:w="1354"/>
        <w:gridCol w:w="671"/>
        <w:gridCol w:w="705"/>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A56B39"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A56B39"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A56B39" w:rsidP="006540C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Gelir </w:t>
            </w:r>
            <w:proofErr w:type="gramStart"/>
            <w:r>
              <w:rPr>
                <w:rFonts w:ascii="Times New Roman" w:eastAsia="Times New Roman" w:hAnsi="Times New Roman" w:cs="Times New Roman"/>
                <w:color w:val="000000" w:themeColor="text1"/>
                <w:sz w:val="20"/>
                <w:szCs w:val="20"/>
              </w:rPr>
              <w:t xml:space="preserve">Üzerinden </w:t>
            </w:r>
            <w:r w:rsidR="004A6AA4">
              <w:rPr>
                <w:rFonts w:ascii="Times New Roman" w:eastAsia="Times New Roman" w:hAnsi="Times New Roman" w:cs="Times New Roman"/>
                <w:color w:val="000000" w:themeColor="text1"/>
                <w:sz w:val="20"/>
                <w:szCs w:val="20"/>
              </w:rPr>
              <w:t xml:space="preserve"> üzerinden</w:t>
            </w:r>
            <w:proofErr w:type="gramEnd"/>
            <w:r w:rsidR="004A6AA4">
              <w:rPr>
                <w:rFonts w:ascii="Times New Roman" w:eastAsia="Times New Roman" w:hAnsi="Times New Roman" w:cs="Times New Roman"/>
                <w:color w:val="000000" w:themeColor="text1"/>
                <w:sz w:val="20"/>
                <w:szCs w:val="20"/>
              </w:rPr>
              <w:t xml:space="preserve"> alınan vergiler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4A6AA4" w:rsidP="00E85D18">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52</w:t>
            </w:r>
            <w:r w:rsidR="00A56B39">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387D8B" w:rsidRDefault="0023099D" w:rsidP="00B8709C">
            <w:pPr>
              <w:spacing w:after="0" w:line="256" w:lineRule="atLeast"/>
              <w:jc w:val="center"/>
              <w:rPr>
                <w:rFonts w:ascii="Times New Roman" w:eastAsia="Times New Roman" w:hAnsi="Times New Roman" w:cs="Times New Roman"/>
                <w:color w:val="000000" w:themeColor="text1"/>
                <w:sz w:val="20"/>
                <w:szCs w:val="20"/>
              </w:rPr>
            </w:pPr>
            <w:r w:rsidRPr="00387D8B">
              <w:rPr>
                <w:rFonts w:ascii="Times New Roman" w:hAnsi="Times New Roman" w:cs="Times New Roman"/>
                <w:sz w:val="20"/>
                <w:szCs w:val="24"/>
                <w:lang w:val="en-US"/>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E04288" w:rsidRPr="00E04288" w:rsidTr="0045414A">
        <w:trPr>
          <w:trHeight w:val="450"/>
          <w:tblCellSpacing w:w="15" w:type="dxa"/>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A63992"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C5155D" w:rsidRDefault="00A56B39" w:rsidP="0045414A">
            <w:pPr>
              <w:spacing w:after="0" w:line="240" w:lineRule="auto"/>
              <w:rPr>
                <w:rFonts w:ascii="Times New Roman" w:hAnsi="Times New Roman" w:cs="Times New Roman"/>
                <w:sz w:val="20"/>
                <w:szCs w:val="19"/>
              </w:rPr>
            </w:pPr>
            <w:r w:rsidRPr="00A56B39">
              <w:rPr>
                <w:rFonts w:ascii="Times New Roman" w:hAnsi="Times New Roman" w:cs="Times New Roman"/>
                <w:sz w:val="20"/>
                <w:szCs w:val="19"/>
              </w:rPr>
              <w:t>Türkiye’de uygulanmakta olan vergi siteminin yapısı, gelir vergisi ve kurumlar vergisine ilişkin temel kavramlar, gelir vergisi ve kurumlar vergisinde yükümlülük, gelirin türleri ve elde edilmesi, beyan ve çeşitleri, istisnalar, katma değer vergisi ile özel tüketim vergisi anlatılmaktadır.</w:t>
            </w: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7D8B" w:rsidRDefault="00A56B39" w:rsidP="0045414A">
            <w:pPr>
              <w:spacing w:after="0" w:line="240" w:lineRule="auto"/>
              <w:jc w:val="both"/>
              <w:rPr>
                <w:rFonts w:ascii="Times New Roman" w:hAnsi="Times New Roman" w:cs="Times New Roman"/>
                <w:sz w:val="24"/>
                <w:szCs w:val="24"/>
              </w:rPr>
            </w:pPr>
            <w:r>
              <w:rPr>
                <w:rFonts w:ascii="Times New Roman" w:hAnsi="Times New Roman" w:cs="Times New Roman"/>
                <w:sz w:val="20"/>
                <w:szCs w:val="19"/>
              </w:rPr>
              <w:t xml:space="preserve">Gelir vergisi kanunu. Gelirin unsurları. </w:t>
            </w:r>
            <w:proofErr w:type="gramStart"/>
            <w:r>
              <w:rPr>
                <w:rFonts w:ascii="Times New Roman" w:hAnsi="Times New Roman" w:cs="Times New Roman"/>
                <w:sz w:val="20"/>
                <w:szCs w:val="19"/>
              </w:rPr>
              <w:t xml:space="preserve">Mükellefiyet ve türleri. Gelirin beyanı ve verilmesi. </w:t>
            </w:r>
            <w:proofErr w:type="gramEnd"/>
            <w:r>
              <w:rPr>
                <w:rFonts w:ascii="Times New Roman" w:hAnsi="Times New Roman" w:cs="Times New Roman"/>
                <w:sz w:val="20"/>
                <w:szCs w:val="19"/>
              </w:rPr>
              <w:t>Kanunen kabul edilmeyen giderler ve istisna kazançlar. Kurumlar vergisi. Kurumlar vergisi mükellefleri. Vergilendirme dönemi, beyanı ve ödemesi. Geçici vergi.</w:t>
            </w:r>
          </w:p>
        </w:tc>
      </w:tr>
    </w:tbl>
    <w:p w:rsidR="006A2754" w:rsidRPr="00E04288" w:rsidRDefault="0045414A" w:rsidP="006A275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textWrapping" w:clear="all"/>
      </w: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3099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23099D" w:rsidRPr="00E04288" w:rsidTr="0023099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1) </w:t>
            </w:r>
            <w:r w:rsidR="00C5155D" w:rsidRPr="00C5155D">
              <w:rPr>
                <w:rFonts w:ascii="Times New Roman" w:hAnsi="Times New Roman" w:cs="Times New Roman"/>
                <w:color w:val="444444"/>
                <w:sz w:val="20"/>
                <w:szCs w:val="19"/>
              </w:rPr>
              <w:t>Bu dersi alan öğrenciler Türk Muhasebe Sistemi ve Uluslararası muhasebe sisteminin kavramsal çerçeveleri itibariyle açıklayabilecekleridir</w:t>
            </w:r>
            <w:r w:rsidR="00C5155D">
              <w:rPr>
                <w:rFonts w:ascii="Times New Roman" w:hAnsi="Times New Roman" w:cs="Times New Roman"/>
                <w:color w:val="444444"/>
                <w:sz w:val="20"/>
                <w:szCs w:val="19"/>
              </w:rPr>
              <w:t>.</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56" w:lineRule="atLeast"/>
              <w:jc w:val="center"/>
              <w:rPr>
                <w:rFonts w:ascii="Times New Roman" w:hAnsi="Times New Roman" w:cs="Times New Roman"/>
                <w:color w:val="444444"/>
                <w:sz w:val="20"/>
                <w:szCs w:val="19"/>
              </w:rPr>
            </w:pPr>
            <w:proofErr w:type="gramStart"/>
            <w:r>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2) </w:t>
            </w:r>
            <w:r>
              <w:rPr>
                <w:rFonts w:ascii="Times New Roman" w:hAnsi="Times New Roman" w:cs="Times New Roman"/>
                <w:color w:val="444444"/>
                <w:sz w:val="20"/>
                <w:szCs w:val="19"/>
              </w:rPr>
              <w:t>Türk</w:t>
            </w:r>
            <w:r w:rsidRPr="00C5155D">
              <w:rPr>
                <w:rFonts w:ascii="Times New Roman" w:hAnsi="Times New Roman" w:cs="Times New Roman"/>
                <w:color w:val="444444"/>
                <w:sz w:val="20"/>
                <w:szCs w:val="19"/>
              </w:rPr>
              <w:t xml:space="preserve"> finansal raporlama standartlarına göre hazırlanmış finansal tabloları inceleyebileceklerdir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3) </w:t>
            </w:r>
            <w:r>
              <w:rPr>
                <w:rFonts w:ascii="Times New Roman" w:hAnsi="Times New Roman" w:cs="Times New Roman"/>
                <w:color w:val="444444"/>
                <w:sz w:val="20"/>
                <w:szCs w:val="19"/>
              </w:rPr>
              <w:t>B</w:t>
            </w:r>
            <w:r w:rsidRPr="00C5155D">
              <w:rPr>
                <w:rFonts w:ascii="Times New Roman" w:hAnsi="Times New Roman" w:cs="Times New Roman"/>
                <w:color w:val="444444"/>
                <w:sz w:val="20"/>
                <w:szCs w:val="19"/>
              </w:rPr>
              <w:t>u dersi alan öğrenciler</w:t>
            </w:r>
            <w:r>
              <w:rPr>
                <w:rFonts w:ascii="Times New Roman" w:hAnsi="Times New Roman" w:cs="Times New Roman"/>
                <w:color w:val="444444"/>
                <w:sz w:val="20"/>
                <w:szCs w:val="19"/>
              </w:rPr>
              <w:t xml:space="preserve"> Türk</w:t>
            </w:r>
            <w:r w:rsidRPr="00C5155D">
              <w:rPr>
                <w:rFonts w:ascii="Times New Roman" w:hAnsi="Times New Roman" w:cs="Times New Roman"/>
                <w:color w:val="444444"/>
                <w:sz w:val="20"/>
                <w:szCs w:val="19"/>
              </w:rPr>
              <w:t xml:space="preserve"> Finansal Raporlama standartlarını açıklayabileceklerdir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23099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23099D">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Pr="00E04288" w:rsidRDefault="00236439"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FB1B92">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38434E" w:rsidRDefault="006A2754" w:rsidP="009C7F32">
            <w:pPr>
              <w:spacing w:after="0" w:line="256" w:lineRule="atLeast"/>
              <w:rPr>
                <w:rFonts w:ascii="Times New Roman" w:eastAsia="Times New Roman" w:hAnsi="Times New Roman" w:cs="Times New Roman"/>
                <w:color w:val="000000" w:themeColor="text1"/>
                <w:sz w:val="20"/>
                <w:szCs w:val="40"/>
              </w:rPr>
            </w:pPr>
            <w:r w:rsidRPr="0038434E">
              <w:rPr>
                <w:rFonts w:ascii="Times New Roman" w:eastAsia="Times New Roman" w:hAnsi="Times New Roman" w:cs="Times New Roman"/>
                <w:b/>
                <w:bCs/>
                <w:color w:val="000000" w:themeColor="text1"/>
                <w:sz w:val="20"/>
                <w:szCs w:val="4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38434E" w:rsidP="0023099D">
            <w:pPr>
              <w:spacing w:after="0" w:line="240" w:lineRule="auto"/>
              <w:rPr>
                <w:rFonts w:ascii="Times New Roman" w:hAnsi="Times New Roman" w:cs="Times New Roman"/>
                <w:color w:val="444444"/>
                <w:sz w:val="20"/>
                <w:szCs w:val="40"/>
              </w:rPr>
            </w:pPr>
            <w:r w:rsidRPr="0038434E">
              <w:rPr>
                <w:rFonts w:ascii="Times New Roman" w:hAnsi="Times New Roman" w:cs="Times New Roman"/>
                <w:color w:val="666666"/>
                <w:sz w:val="20"/>
                <w:szCs w:val="40"/>
                <w:shd w:val="clear" w:color="auto" w:fill="FFFFFF"/>
              </w:rPr>
              <w:t>Derse Giriş - Vergilendirme Temelleri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A56B39">
            <w:pPr>
              <w:rPr>
                <w:rFonts w:ascii="Times New Roman" w:hAnsi="Times New Roman" w:cs="Times New Roman"/>
                <w:color w:val="666666"/>
                <w:sz w:val="20"/>
                <w:szCs w:val="40"/>
              </w:rPr>
            </w:pPr>
            <w:r>
              <w:rPr>
                <w:rFonts w:ascii="Times New Roman" w:hAnsi="Times New Roman" w:cs="Times New Roman"/>
                <w:sz w:val="20"/>
                <w:szCs w:val="19"/>
              </w:rPr>
              <w:t xml:space="preserve">Gelir vergisi kanunu. </w:t>
            </w:r>
            <w:proofErr w:type="gramStart"/>
            <w:r>
              <w:rPr>
                <w:rFonts w:ascii="Times New Roman" w:hAnsi="Times New Roman" w:cs="Times New Roman"/>
                <w:sz w:val="20"/>
                <w:szCs w:val="19"/>
              </w:rPr>
              <w:t xml:space="preserve">Gelirin beyanı ve verilmesi. </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sz w:val="20"/>
                <w:szCs w:val="40"/>
              </w:rPr>
            </w:pPr>
            <w:r>
              <w:rPr>
                <w:rFonts w:ascii="Times New Roman" w:hAnsi="Times New Roman" w:cs="Times New Roman"/>
                <w:sz w:val="20"/>
                <w:szCs w:val="19"/>
              </w:rPr>
              <w:t xml:space="preserve">Gelirin unsurları. </w:t>
            </w:r>
            <w:proofErr w:type="gramStart"/>
            <w:r>
              <w:rPr>
                <w:rFonts w:ascii="Times New Roman" w:hAnsi="Times New Roman" w:cs="Times New Roman"/>
                <w:sz w:val="20"/>
                <w:szCs w:val="19"/>
              </w:rPr>
              <w:t>Mükellefiyet ve türleri.</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sz w:val="20"/>
                <w:szCs w:val="40"/>
              </w:rPr>
            </w:pPr>
            <w:r>
              <w:rPr>
                <w:rFonts w:ascii="Times New Roman" w:hAnsi="Times New Roman" w:cs="Times New Roman"/>
                <w:sz w:val="20"/>
                <w:szCs w:val="19"/>
              </w:rPr>
              <w:t xml:space="preserve">Gelirin unsurları. </w:t>
            </w:r>
            <w:proofErr w:type="gramStart"/>
            <w:r>
              <w:rPr>
                <w:rFonts w:ascii="Times New Roman" w:hAnsi="Times New Roman" w:cs="Times New Roman"/>
                <w:sz w:val="20"/>
                <w:szCs w:val="19"/>
              </w:rPr>
              <w:t>Mükellefiyet ve türleri.</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color w:val="666666"/>
                <w:sz w:val="20"/>
                <w:szCs w:val="40"/>
              </w:rPr>
            </w:pPr>
            <w:r>
              <w:rPr>
                <w:rFonts w:ascii="Times New Roman" w:hAnsi="Times New Roman" w:cs="Times New Roman"/>
                <w:sz w:val="20"/>
                <w:szCs w:val="19"/>
              </w:rPr>
              <w:t>Kanunen kabul edilmeyen giderler ve istisna kazançlar.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sz w:val="20"/>
                <w:szCs w:val="40"/>
              </w:rPr>
            </w:pPr>
            <w:r>
              <w:rPr>
                <w:rFonts w:ascii="Times New Roman" w:hAnsi="Times New Roman" w:cs="Times New Roman"/>
                <w:sz w:val="20"/>
                <w:szCs w:val="19"/>
              </w:rPr>
              <w:t>Kanunen kabul edilmeyen giderler ve istisna kazançlar.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sz w:val="20"/>
                <w:szCs w:val="40"/>
              </w:rPr>
            </w:pPr>
            <w:r>
              <w:rPr>
                <w:rFonts w:ascii="Times New Roman" w:hAnsi="Times New Roman" w:cs="Times New Roman"/>
                <w:sz w:val="20"/>
                <w:szCs w:val="19"/>
              </w:rPr>
              <w:t>Kanunen kabul edilmeyen giderler ve istisna kazançlar.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23099D" w:rsidP="0023099D">
            <w:pPr>
              <w:spacing w:after="0" w:line="240" w:lineRule="auto"/>
              <w:rPr>
                <w:rFonts w:ascii="Times New Roman" w:hAnsi="Times New Roman" w:cs="Times New Roman"/>
                <w:color w:val="444444"/>
                <w:sz w:val="20"/>
                <w:szCs w:val="40"/>
              </w:rPr>
            </w:pPr>
            <w:r w:rsidRPr="0038434E">
              <w:rPr>
                <w:rFonts w:ascii="Times New Roman" w:hAnsi="Times New Roman" w:cs="Times New Roman"/>
                <w:color w:val="444444"/>
                <w:sz w:val="20"/>
                <w:szCs w:val="4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38434E" w:rsidRDefault="00A56B39" w:rsidP="00C5155D">
            <w:pPr>
              <w:spacing w:after="0" w:line="240" w:lineRule="auto"/>
              <w:rPr>
                <w:rFonts w:ascii="Times New Roman" w:hAnsi="Times New Roman" w:cs="Times New Roman"/>
                <w:color w:val="444444"/>
                <w:sz w:val="20"/>
                <w:szCs w:val="40"/>
              </w:rPr>
            </w:pPr>
            <w:r>
              <w:rPr>
                <w:rFonts w:ascii="Times New Roman" w:hAnsi="Times New Roman" w:cs="Times New Roman"/>
                <w:sz w:val="20"/>
                <w:szCs w:val="19"/>
              </w:rPr>
              <w:t>Kurumlar vergisi. Kurumlar vergisi mükellefleri.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color w:val="666666"/>
                <w:sz w:val="20"/>
                <w:szCs w:val="40"/>
              </w:rPr>
            </w:pPr>
            <w:r>
              <w:rPr>
                <w:rFonts w:ascii="Times New Roman" w:hAnsi="Times New Roman" w:cs="Times New Roman"/>
                <w:sz w:val="20"/>
                <w:szCs w:val="19"/>
              </w:rPr>
              <w:t>Kurumlar vergisi. Kurumlar vergisi mükellefleri.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color w:val="666666"/>
                <w:sz w:val="20"/>
                <w:szCs w:val="40"/>
              </w:rPr>
            </w:pPr>
            <w:r>
              <w:rPr>
                <w:rFonts w:ascii="Times New Roman" w:hAnsi="Times New Roman" w:cs="Times New Roman"/>
                <w:sz w:val="20"/>
                <w:szCs w:val="19"/>
              </w:rPr>
              <w:t>Vergilendirme dönemi, beyanı ve ödemesi.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color w:val="666666"/>
                <w:sz w:val="20"/>
                <w:szCs w:val="40"/>
              </w:rPr>
            </w:pPr>
            <w:r>
              <w:rPr>
                <w:rFonts w:ascii="Times New Roman" w:hAnsi="Times New Roman" w:cs="Times New Roman"/>
                <w:sz w:val="20"/>
                <w:szCs w:val="19"/>
              </w:rPr>
              <w:t>Vergilendirme dönemi, beyanı ve ödemesi.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color w:val="666666"/>
                <w:sz w:val="20"/>
                <w:szCs w:val="40"/>
              </w:rPr>
            </w:pPr>
            <w:r>
              <w:rPr>
                <w:rFonts w:ascii="Times New Roman" w:hAnsi="Times New Roman" w:cs="Times New Roman"/>
                <w:sz w:val="20"/>
                <w:szCs w:val="19"/>
              </w:rPr>
              <w:t>Vergilendirme dönemi, beyanı ve ödemesi.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sz w:val="20"/>
                <w:szCs w:val="40"/>
              </w:rPr>
            </w:pPr>
            <w:r>
              <w:rPr>
                <w:rFonts w:ascii="Times New Roman" w:hAnsi="Times New Roman" w:cs="Times New Roman"/>
                <w:sz w:val="20"/>
                <w:szCs w:val="19"/>
              </w:rPr>
              <w:t>Geçici vergi.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tcPr>
          <w:p w:rsidR="00FB1B92" w:rsidRPr="0038434E" w:rsidRDefault="00A56B39" w:rsidP="00FB1B92">
            <w:pPr>
              <w:rPr>
                <w:rFonts w:ascii="Times New Roman" w:hAnsi="Times New Roman" w:cs="Times New Roman"/>
                <w:sz w:val="20"/>
                <w:szCs w:val="40"/>
              </w:rPr>
            </w:pPr>
            <w:r>
              <w:rPr>
                <w:rFonts w:ascii="Times New Roman" w:hAnsi="Times New Roman" w:cs="Times New Roman"/>
                <w:sz w:val="20"/>
                <w:szCs w:val="40"/>
              </w:rPr>
              <w:t>Tekrar</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FC68FE" w:rsidRDefault="0023099D" w:rsidP="0023099D">
            <w:pPr>
              <w:spacing w:after="0" w:line="240" w:lineRule="auto"/>
              <w:rPr>
                <w:rFonts w:ascii="Times New Roman" w:hAnsi="Times New Roman" w:cs="Times New Roman"/>
                <w:color w:val="444444"/>
                <w:sz w:val="20"/>
                <w:szCs w:val="20"/>
              </w:rPr>
            </w:pPr>
            <w:r w:rsidRPr="00FC68FE">
              <w:rPr>
                <w:rFonts w:ascii="Times New Roman" w:hAnsi="Times New Roman" w:cs="Times New Roman"/>
                <w:color w:val="444444"/>
                <w:sz w:val="20"/>
                <w:szCs w:val="20"/>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3099D" w:rsidRDefault="00A63992" w:rsidP="00236439">
            <w:pPr>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23099D" w:rsidRPr="00E04288" w:rsidTr="0023643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20"/>
              </w:rPr>
            </w:pPr>
          </w:p>
        </w:tc>
      </w:tr>
      <w:tr w:rsidR="0023099D" w:rsidRPr="00E04288" w:rsidTr="0023643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Proje </w:t>
            </w:r>
          </w:p>
        </w:tc>
      </w:tr>
      <w:tr w:rsidR="0023099D"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5"/>
        <w:gridCol w:w="1923"/>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20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bCs/>
                <w:color w:val="444444"/>
                <w:sz w:val="20"/>
                <w:szCs w:val="19"/>
              </w:rPr>
            </w:pPr>
            <w:r w:rsidRPr="0023099D">
              <w:rPr>
                <w:rFonts w:ascii="Times New Roman" w:hAnsi="Times New Roman" w:cs="Times New Roman"/>
                <w:bCs/>
                <w:color w:val="444444"/>
                <w:sz w:val="20"/>
                <w:szCs w:val="19"/>
              </w:rPr>
              <w:t>Sinif ici calismalar ve tartismalara katilim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surekli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bCs/>
                <w:color w:val="444444"/>
                <w:sz w:val="20"/>
                <w:szCs w:val="20"/>
              </w:rPr>
            </w:pPr>
            <w:r>
              <w:rPr>
                <w:rFonts w:ascii="Times New Roman" w:hAnsi="Times New Roman" w:cs="Times New Roman"/>
                <w:bCs/>
                <w:color w:val="444444"/>
                <w:sz w:val="20"/>
                <w:szCs w:val="20"/>
              </w:rPr>
              <w:t>40</w:t>
            </w:r>
            <w:r w:rsidR="0023099D" w:rsidRPr="0023099D">
              <w:rPr>
                <w:rFonts w:ascii="Times New Roman" w:hAnsi="Times New Roman" w:cs="Times New Roman"/>
                <w:bCs/>
                <w:color w:val="444444"/>
                <w:sz w:val="20"/>
                <w:szCs w:val="20"/>
              </w:rPr>
              <w:t xml:space="preserve"> </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660279" w:rsidRDefault="0023099D" w:rsidP="00B8709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b/>
                <w:bCs/>
                <w:color w:val="444444"/>
                <w:sz w:val="20"/>
                <w:szCs w:val="20"/>
              </w:rPr>
              <w:t>100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60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b/>
                <w:color w:val="000000" w:themeColor="text1"/>
                <w:sz w:val="20"/>
                <w:szCs w:val="20"/>
              </w:rPr>
            </w:pPr>
            <w:r w:rsidRPr="0023099D">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B8709C">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6540C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345C"/>
    <w:multiLevelType w:val="hybridMultilevel"/>
    <w:tmpl w:val="C48E189A"/>
    <w:lvl w:ilvl="0" w:tplc="E1E82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0FA8"/>
    <w:rsid w:val="00035031"/>
    <w:rsid w:val="00121BD4"/>
    <w:rsid w:val="00134609"/>
    <w:rsid w:val="0022296C"/>
    <w:rsid w:val="0023099D"/>
    <w:rsid w:val="00236439"/>
    <w:rsid w:val="002753E7"/>
    <w:rsid w:val="00283227"/>
    <w:rsid w:val="00286580"/>
    <w:rsid w:val="002A23C1"/>
    <w:rsid w:val="002D6C1A"/>
    <w:rsid w:val="0038434E"/>
    <w:rsid w:val="0045414A"/>
    <w:rsid w:val="004A6AA4"/>
    <w:rsid w:val="004B2ED6"/>
    <w:rsid w:val="005119F9"/>
    <w:rsid w:val="005E5DDD"/>
    <w:rsid w:val="006540C2"/>
    <w:rsid w:val="006747B6"/>
    <w:rsid w:val="006A2754"/>
    <w:rsid w:val="00754AC4"/>
    <w:rsid w:val="007E0202"/>
    <w:rsid w:val="007E5AB3"/>
    <w:rsid w:val="008A68CD"/>
    <w:rsid w:val="00933803"/>
    <w:rsid w:val="00933D35"/>
    <w:rsid w:val="009C6431"/>
    <w:rsid w:val="00A17972"/>
    <w:rsid w:val="00A56B39"/>
    <w:rsid w:val="00A63992"/>
    <w:rsid w:val="00AB4281"/>
    <w:rsid w:val="00AC597A"/>
    <w:rsid w:val="00B5099A"/>
    <w:rsid w:val="00BA02CF"/>
    <w:rsid w:val="00BB457F"/>
    <w:rsid w:val="00BE1324"/>
    <w:rsid w:val="00BF019B"/>
    <w:rsid w:val="00C5155D"/>
    <w:rsid w:val="00D14A5D"/>
    <w:rsid w:val="00D55BE3"/>
    <w:rsid w:val="00D83195"/>
    <w:rsid w:val="00E04288"/>
    <w:rsid w:val="00E06EDC"/>
    <w:rsid w:val="00E85D18"/>
    <w:rsid w:val="00EA51D7"/>
    <w:rsid w:val="00F03390"/>
    <w:rsid w:val="00FB1B92"/>
    <w:rsid w:val="00FC68FE"/>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B5DC9-A120-4828-B22A-F1880F7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23099D"/>
    <w:pPr>
      <w:spacing w:after="0" w:line="240" w:lineRule="auto"/>
      <w:ind w:left="720"/>
      <w:contextualSpacing/>
    </w:pPr>
    <w:rPr>
      <w:rFonts w:ascii="Cambria" w:eastAsia="MS Mincho" w:hAnsi="Cambria" w:cs="Times New Roman"/>
      <w:sz w:val="24"/>
      <w:szCs w:val="24"/>
      <w:lang w:val="en-US" w:eastAsia="en-US"/>
    </w:rPr>
  </w:style>
  <w:style w:type="character" w:styleId="Hyperlink">
    <w:name w:val="Hyperlink"/>
    <w:uiPriority w:val="99"/>
    <w:semiHidden/>
    <w:rsid w:val="00230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1398">
      <w:bodyDiv w:val="1"/>
      <w:marLeft w:val="0"/>
      <w:marRight w:val="0"/>
      <w:marTop w:val="0"/>
      <w:marBottom w:val="0"/>
      <w:divBdr>
        <w:top w:val="none" w:sz="0" w:space="0" w:color="auto"/>
        <w:left w:val="none" w:sz="0" w:space="0" w:color="auto"/>
        <w:bottom w:val="none" w:sz="0" w:space="0" w:color="auto"/>
        <w:right w:val="none" w:sz="0" w:space="0" w:color="auto"/>
      </w:divBdr>
    </w:div>
    <w:div w:id="452335789">
      <w:bodyDiv w:val="1"/>
      <w:marLeft w:val="0"/>
      <w:marRight w:val="0"/>
      <w:marTop w:val="0"/>
      <w:marBottom w:val="0"/>
      <w:divBdr>
        <w:top w:val="none" w:sz="0" w:space="0" w:color="auto"/>
        <w:left w:val="none" w:sz="0" w:space="0" w:color="auto"/>
        <w:bottom w:val="none" w:sz="0" w:space="0" w:color="auto"/>
        <w:right w:val="none" w:sz="0" w:space="0" w:color="auto"/>
      </w:divBdr>
    </w:div>
    <w:div w:id="523135679">
      <w:bodyDiv w:val="1"/>
      <w:marLeft w:val="0"/>
      <w:marRight w:val="0"/>
      <w:marTop w:val="0"/>
      <w:marBottom w:val="0"/>
      <w:divBdr>
        <w:top w:val="none" w:sz="0" w:space="0" w:color="auto"/>
        <w:left w:val="none" w:sz="0" w:space="0" w:color="auto"/>
        <w:bottom w:val="none" w:sz="0" w:space="0" w:color="auto"/>
        <w:right w:val="none" w:sz="0" w:space="0" w:color="auto"/>
      </w:divBdr>
    </w:div>
    <w:div w:id="969435447">
      <w:bodyDiv w:val="1"/>
      <w:marLeft w:val="0"/>
      <w:marRight w:val="0"/>
      <w:marTop w:val="0"/>
      <w:marBottom w:val="0"/>
      <w:divBdr>
        <w:top w:val="none" w:sz="0" w:space="0" w:color="auto"/>
        <w:left w:val="none" w:sz="0" w:space="0" w:color="auto"/>
        <w:bottom w:val="none" w:sz="0" w:space="0" w:color="auto"/>
        <w:right w:val="none" w:sz="0" w:space="0" w:color="auto"/>
      </w:divBdr>
    </w:div>
    <w:div w:id="1545173106">
      <w:bodyDiv w:val="1"/>
      <w:marLeft w:val="0"/>
      <w:marRight w:val="0"/>
      <w:marTop w:val="0"/>
      <w:marBottom w:val="0"/>
      <w:divBdr>
        <w:top w:val="none" w:sz="0" w:space="0" w:color="auto"/>
        <w:left w:val="none" w:sz="0" w:space="0" w:color="auto"/>
        <w:bottom w:val="none" w:sz="0" w:space="0" w:color="auto"/>
        <w:right w:val="none" w:sz="0" w:space="0" w:color="auto"/>
      </w:divBdr>
    </w:div>
    <w:div w:id="1756898362">
      <w:bodyDiv w:val="1"/>
      <w:marLeft w:val="0"/>
      <w:marRight w:val="0"/>
      <w:marTop w:val="0"/>
      <w:marBottom w:val="0"/>
      <w:divBdr>
        <w:top w:val="none" w:sz="0" w:space="0" w:color="auto"/>
        <w:left w:val="none" w:sz="0" w:space="0" w:color="auto"/>
        <w:bottom w:val="none" w:sz="0" w:space="0" w:color="auto"/>
        <w:right w:val="none" w:sz="0" w:space="0" w:color="auto"/>
      </w:divBdr>
    </w:div>
    <w:div w:id="19594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Cansu Cakir</cp:lastModifiedBy>
  <cp:revision>2</cp:revision>
  <dcterms:created xsi:type="dcterms:W3CDTF">2017-06-07T14:02:00Z</dcterms:created>
  <dcterms:modified xsi:type="dcterms:W3CDTF">2017-06-07T14:02:00Z</dcterms:modified>
</cp:coreProperties>
</file>