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97"/>
        <w:gridCol w:w="945"/>
        <w:gridCol w:w="857"/>
        <w:gridCol w:w="1262"/>
        <w:gridCol w:w="754"/>
        <w:gridCol w:w="790"/>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A257B0"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36F1F" w:rsidP="00F76F50">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Tedarik Zinciri Yönetimi </w:t>
            </w:r>
            <w:r w:rsidR="00A257B0">
              <w:rPr>
                <w:rFonts w:ascii="Verdana" w:eastAsia="Times New Roman" w:hAnsi="Verdana" w:cs="Times New Roman"/>
                <w:color w:val="444444"/>
                <w:sz w:val="19"/>
                <w:szCs w:val="19"/>
                <w:lang w:eastAsia="tr-TR"/>
              </w:rPr>
              <w:t xml:space="preserve">ve Lojistik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266B8" w:rsidP="008266B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TL</w:t>
            </w:r>
            <w:r w:rsidR="00F5148A">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5</w:t>
            </w:r>
            <w:r w:rsidR="00F76F50">
              <w:rPr>
                <w:rFonts w:ascii="Verdana" w:eastAsia="Times New Roman" w:hAnsi="Verdana" w:cs="Times New Roman"/>
                <w:color w:val="444444"/>
                <w:sz w:val="19"/>
                <w:szCs w:val="19"/>
                <w:lang w:eastAsia="tr-TR"/>
              </w:rPr>
              <w:t>1</w:t>
            </w:r>
            <w:r w:rsidR="00A257B0">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9128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45936"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027AE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Yüksek Lisans </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027AE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Zorunlu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027AEC" w:rsidP="002534D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Doç. Dr. Erdal Nebol</w:t>
            </w:r>
            <w:r w:rsidR="00A257B0">
              <w:rPr>
                <w:rFonts w:ascii="Verdana" w:eastAsia="Times New Roman" w:hAnsi="Verdana" w:cs="Times New Roman"/>
                <w:color w:val="444444"/>
                <w:sz w:val="19"/>
                <w:szCs w:val="19"/>
                <w:lang w:eastAsia="tr-TR"/>
              </w:rPr>
              <w:t xml:space="preserve"> </w:t>
            </w:r>
            <w:r w:rsidR="002534D7">
              <w:rPr>
                <w:rFonts w:ascii="Verdana" w:eastAsia="Times New Roman" w:hAnsi="Verdana" w:cs="Times New Roman"/>
                <w:color w:val="444444"/>
                <w:sz w:val="19"/>
                <w:szCs w:val="19"/>
                <w:lang w:eastAsia="tr-TR"/>
              </w:rPr>
              <w:t xml:space="preserve"> </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34924" w:rsidRPr="00660279" w:rsidRDefault="00A257B0" w:rsidP="00660279">
            <w:pPr>
              <w:spacing w:after="0" w:line="288" w:lineRule="atLeast"/>
              <w:rPr>
                <w:rFonts w:ascii="Verdana" w:eastAsia="Times New Roman" w:hAnsi="Verdana" w:cs="Times New Roman"/>
                <w:color w:val="444444"/>
                <w:sz w:val="19"/>
                <w:szCs w:val="19"/>
                <w:lang w:eastAsia="tr-TR"/>
              </w:rPr>
            </w:pPr>
            <w:r w:rsidRPr="00A257B0">
              <w:rPr>
                <w:rFonts w:ascii="Verdana" w:eastAsia="Times New Roman" w:hAnsi="Verdana" w:cs="Times New Roman"/>
                <w:color w:val="444444"/>
                <w:sz w:val="19"/>
                <w:szCs w:val="19"/>
                <w:lang w:eastAsia="tr-TR"/>
              </w:rPr>
              <w:t>İş modellerinde güncel eğilim olarak tedarik zinciri (değer ya da talep zinciri) kavramı, tedarik zinciri süreçleri, tedarik zinciri süreç aşamalarında yaratılan katma değer ve işlevsellik, tedarik zinciri stratejileri, ortaklaşa tahmin planlama ve ikmal, yalın lojistik, global lojisik, işletme operasyonların lojistik ile entegrasyonu, stratejik lojistik yönetimi.</w:t>
            </w:r>
          </w:p>
        </w:tc>
      </w:tr>
      <w:tr w:rsidR="00660279"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E35EA7">
            <w:pPr>
              <w:pStyle w:val="Default"/>
              <w:spacing w:after="120" w:line="276" w:lineRule="auto"/>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Tedarik</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zinciri</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yönetimi</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Lojistik</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yönetimi</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dağıtım</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yönetimi</w:t>
            </w:r>
            <w:proofErr w:type="spellEnd"/>
            <w:r>
              <w:rPr>
                <w:rFonts w:ascii="Verdana" w:eastAsia="Times New Roman" w:hAnsi="Verdana" w:cs="Times New Roman"/>
                <w:color w:val="444444"/>
                <w:sz w:val="19"/>
                <w:szCs w:val="19"/>
                <w:lang w:eastAsia="tr-TR"/>
              </w:rPr>
              <w:t xml:space="preserve">, satın alma, </w:t>
            </w:r>
            <w:proofErr w:type="spellStart"/>
            <w:r>
              <w:rPr>
                <w:rFonts w:ascii="Verdana" w:eastAsia="Times New Roman" w:hAnsi="Verdana" w:cs="Times New Roman"/>
                <w:color w:val="444444"/>
                <w:sz w:val="19"/>
                <w:szCs w:val="19"/>
                <w:lang w:eastAsia="tr-TR"/>
              </w:rPr>
              <w:t>envanter</w:t>
            </w:r>
            <w:proofErr w:type="spellEnd"/>
            <w:r>
              <w:rPr>
                <w:rFonts w:ascii="Verdana" w:eastAsia="Times New Roman" w:hAnsi="Verdana" w:cs="Times New Roman"/>
                <w:color w:val="444444"/>
                <w:sz w:val="19"/>
                <w:szCs w:val="19"/>
                <w:lang w:eastAsia="tr-TR"/>
              </w:rPr>
              <w:t xml:space="preserve"> </w:t>
            </w:r>
            <w:proofErr w:type="spellStart"/>
            <w:r>
              <w:rPr>
                <w:rFonts w:ascii="Verdana" w:eastAsia="Times New Roman" w:hAnsi="Verdana" w:cs="Times New Roman"/>
                <w:color w:val="444444"/>
                <w:sz w:val="19"/>
                <w:szCs w:val="19"/>
                <w:lang w:eastAsia="tr-TR"/>
              </w:rPr>
              <w:t>yönetimi</w:t>
            </w:r>
            <w:proofErr w:type="spellEnd"/>
            <w:r>
              <w:rPr>
                <w:rFonts w:ascii="Verdana" w:eastAsia="Times New Roman" w:hAnsi="Verdana" w:cs="Times New Roman"/>
                <w:color w:val="444444"/>
                <w:sz w:val="19"/>
                <w:szCs w:val="19"/>
                <w:lang w:eastAsia="tr-TR"/>
              </w:rPr>
              <w:t xml:space="preserve"> </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61"/>
        <w:gridCol w:w="1005"/>
        <w:gridCol w:w="1955"/>
        <w:gridCol w:w="2169"/>
        <w:gridCol w:w="2185"/>
        <w:gridCol w:w="321"/>
      </w:tblGrid>
      <w:tr w:rsidR="00AB62DD" w:rsidRPr="00660279" w:rsidTr="00A257B0">
        <w:trPr>
          <w:gridAfter w:val="1"/>
          <w:wAfter w:w="103" w:type="pct"/>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1049"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166"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175"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A257B0" w:rsidRPr="00660279" w:rsidTr="00A257B0">
        <w:trPr>
          <w:gridAfter w:val="1"/>
          <w:wAfter w:w="103" w:type="pct"/>
          <w:trHeight w:val="450"/>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A257B0">
            <w:pPr>
              <w:spacing w:after="0" w:line="240" w:lineRule="auto"/>
              <w:rPr>
                <w:rFonts w:ascii="Verdana" w:hAnsi="Verdana"/>
                <w:color w:val="444444"/>
                <w:sz w:val="19"/>
                <w:szCs w:val="19"/>
                <w:lang w:eastAsia="tr-TR"/>
              </w:rPr>
            </w:pPr>
            <w:r>
              <w:rPr>
                <w:rFonts w:ascii="Verdana" w:hAnsi="Verdana"/>
                <w:color w:val="444444"/>
                <w:sz w:val="19"/>
                <w:szCs w:val="19"/>
                <w:lang w:eastAsia="tr-TR"/>
              </w:rPr>
              <w:t xml:space="preserve">1.Öğrenciler tedarik zinciri ve lojistik kavramlarını öğrenirler. </w:t>
            </w:r>
          </w:p>
        </w:tc>
        <w:tc>
          <w:tcPr>
            <w:tcW w:w="1049" w:type="pct"/>
            <w:tcBorders>
              <w:bottom w:val="single" w:sz="6" w:space="0" w:color="CCCCCC"/>
            </w:tcBorders>
            <w:shd w:val="clear" w:color="auto" w:fill="FFFFFF"/>
          </w:tcPr>
          <w:p w:rsidR="00A257B0" w:rsidRDefault="00A257B0" w:rsidP="00F37C8A">
            <w:pPr>
              <w:spacing w:after="0" w:line="256" w:lineRule="atLeast"/>
              <w:jc w:val="center"/>
              <w:rPr>
                <w:rFonts w:ascii="Verdana" w:hAnsi="Verdana"/>
                <w:color w:val="444444"/>
                <w:sz w:val="19"/>
                <w:szCs w:val="19"/>
                <w:lang w:eastAsia="tr-TR"/>
              </w:rPr>
            </w:pPr>
          </w:p>
          <w:p w:rsidR="00A257B0" w:rsidRPr="00660279" w:rsidRDefault="00A257B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66"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1,2,3,5</w:t>
            </w:r>
          </w:p>
        </w:tc>
        <w:tc>
          <w:tcPr>
            <w:tcW w:w="1175"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A,C</w:t>
            </w:r>
          </w:p>
        </w:tc>
      </w:tr>
      <w:tr w:rsidR="00A257B0" w:rsidRPr="00660279" w:rsidTr="00A257B0">
        <w:trPr>
          <w:gridAfter w:val="1"/>
          <w:wAfter w:w="103" w:type="pct"/>
          <w:trHeight w:val="450"/>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A257B0">
            <w:pPr>
              <w:spacing w:after="0" w:line="240" w:lineRule="auto"/>
              <w:rPr>
                <w:rFonts w:ascii="Verdana" w:hAnsi="Verdana"/>
                <w:color w:val="444444"/>
                <w:sz w:val="19"/>
                <w:szCs w:val="19"/>
                <w:lang w:eastAsia="tr-TR"/>
              </w:rPr>
            </w:pPr>
            <w:r>
              <w:rPr>
                <w:rFonts w:ascii="Verdana" w:hAnsi="Verdana"/>
                <w:color w:val="444444"/>
                <w:sz w:val="19"/>
                <w:szCs w:val="19"/>
                <w:lang w:eastAsia="tr-TR"/>
              </w:rPr>
              <w:t xml:space="preserve">2.Öğrenciler Tedarik zincirinin temellerini öğrenirler. </w:t>
            </w:r>
          </w:p>
        </w:tc>
        <w:tc>
          <w:tcPr>
            <w:tcW w:w="1049" w:type="pct"/>
            <w:tcBorders>
              <w:bottom w:val="single" w:sz="6" w:space="0" w:color="CCCCCC"/>
            </w:tcBorders>
            <w:shd w:val="clear" w:color="auto" w:fill="FFFFFF"/>
          </w:tcPr>
          <w:p w:rsidR="00A257B0" w:rsidRPr="00660279" w:rsidRDefault="00A257B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66"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1,2,3,5</w:t>
            </w:r>
          </w:p>
        </w:tc>
        <w:tc>
          <w:tcPr>
            <w:tcW w:w="1175"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A,C</w:t>
            </w:r>
          </w:p>
        </w:tc>
      </w:tr>
      <w:tr w:rsidR="00A257B0" w:rsidRPr="00660279" w:rsidTr="00A257B0">
        <w:trPr>
          <w:gridAfter w:val="1"/>
          <w:wAfter w:w="103" w:type="pct"/>
          <w:trHeight w:val="450"/>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A257B0">
            <w:pPr>
              <w:spacing w:after="0" w:line="240" w:lineRule="auto"/>
              <w:rPr>
                <w:rFonts w:ascii="Verdana" w:hAnsi="Verdana"/>
                <w:color w:val="444444"/>
                <w:sz w:val="19"/>
                <w:szCs w:val="19"/>
                <w:lang w:eastAsia="tr-TR"/>
              </w:rPr>
            </w:pPr>
            <w:r>
              <w:rPr>
                <w:rFonts w:ascii="Verdana" w:hAnsi="Verdana"/>
                <w:color w:val="444444"/>
                <w:sz w:val="19"/>
                <w:szCs w:val="19"/>
                <w:lang w:eastAsia="tr-TR"/>
              </w:rPr>
              <w:t xml:space="preserve">3.Öğrenciler Satın alma ve dağırım yönetimini öğrenirler. </w:t>
            </w:r>
          </w:p>
        </w:tc>
        <w:tc>
          <w:tcPr>
            <w:tcW w:w="1049" w:type="pct"/>
            <w:tcBorders>
              <w:bottom w:val="single" w:sz="6" w:space="0" w:color="CCCCCC"/>
            </w:tcBorders>
            <w:shd w:val="clear" w:color="auto" w:fill="FFFFFF"/>
          </w:tcPr>
          <w:p w:rsidR="00A257B0" w:rsidRPr="00660279" w:rsidRDefault="00A257B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66"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1,2,3,5</w:t>
            </w:r>
          </w:p>
        </w:tc>
        <w:tc>
          <w:tcPr>
            <w:tcW w:w="1175"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A,C</w:t>
            </w:r>
          </w:p>
        </w:tc>
      </w:tr>
      <w:tr w:rsidR="00A257B0" w:rsidRPr="00660279" w:rsidTr="00A257B0">
        <w:trPr>
          <w:gridAfter w:val="1"/>
          <w:wAfter w:w="103" w:type="pct"/>
          <w:trHeight w:val="450"/>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A257B0">
            <w:pPr>
              <w:spacing w:after="0" w:line="240" w:lineRule="auto"/>
              <w:rPr>
                <w:rFonts w:ascii="Verdana" w:hAnsi="Verdana"/>
                <w:color w:val="444444"/>
                <w:sz w:val="19"/>
                <w:szCs w:val="19"/>
                <w:lang w:eastAsia="tr-TR"/>
              </w:rPr>
            </w:pPr>
            <w:r>
              <w:rPr>
                <w:rFonts w:ascii="Verdana" w:hAnsi="Verdana"/>
                <w:color w:val="444444"/>
                <w:sz w:val="19"/>
                <w:szCs w:val="19"/>
                <w:lang w:eastAsia="tr-TR"/>
              </w:rPr>
              <w:t>4.Öğrenciler tedarik zincirinde operasyon öğrenirler.</w:t>
            </w:r>
          </w:p>
        </w:tc>
        <w:tc>
          <w:tcPr>
            <w:tcW w:w="1049" w:type="pct"/>
            <w:tcBorders>
              <w:bottom w:val="single" w:sz="6" w:space="0" w:color="CCCCCC"/>
            </w:tcBorders>
            <w:shd w:val="clear" w:color="auto" w:fill="FFFFFF"/>
          </w:tcPr>
          <w:p w:rsidR="00A257B0" w:rsidRPr="00660279" w:rsidRDefault="00A257B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66"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1,2,3,5</w:t>
            </w:r>
          </w:p>
        </w:tc>
        <w:tc>
          <w:tcPr>
            <w:tcW w:w="1175"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A,C</w:t>
            </w:r>
          </w:p>
        </w:tc>
      </w:tr>
      <w:tr w:rsidR="00A257B0" w:rsidRPr="00660279" w:rsidTr="00A257B0">
        <w:trPr>
          <w:gridAfter w:val="1"/>
          <w:wAfter w:w="103" w:type="pct"/>
          <w:trHeight w:val="520"/>
          <w:tblCellSpacing w:w="15" w:type="dxa"/>
          <w:jc w:val="center"/>
        </w:trPr>
        <w:tc>
          <w:tcPr>
            <w:tcW w:w="1411" w:type="pct"/>
            <w:gridSpan w:val="2"/>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A257B0">
            <w:pPr>
              <w:spacing w:after="0" w:line="240" w:lineRule="auto"/>
              <w:rPr>
                <w:rFonts w:ascii="Verdana" w:hAnsi="Verdana"/>
                <w:color w:val="444444"/>
                <w:sz w:val="19"/>
                <w:szCs w:val="19"/>
                <w:lang w:eastAsia="tr-TR"/>
              </w:rPr>
            </w:pPr>
            <w:r>
              <w:rPr>
                <w:rFonts w:ascii="Verdana" w:hAnsi="Verdana"/>
                <w:color w:val="444444"/>
                <w:sz w:val="19"/>
                <w:szCs w:val="19"/>
                <w:lang w:eastAsia="tr-TR"/>
              </w:rPr>
              <w:t xml:space="preserve">5.Öğrenciler envanter yönetimini öğrenirler. </w:t>
            </w:r>
          </w:p>
        </w:tc>
        <w:tc>
          <w:tcPr>
            <w:tcW w:w="1049" w:type="pct"/>
            <w:tcBorders>
              <w:bottom w:val="single" w:sz="6" w:space="0" w:color="CCCCCC"/>
            </w:tcBorders>
            <w:shd w:val="clear" w:color="auto" w:fill="FFFFFF"/>
          </w:tcPr>
          <w:p w:rsidR="00A257B0" w:rsidRPr="00C51701" w:rsidRDefault="00A257B0" w:rsidP="00F37C8A">
            <w:pPr>
              <w:spacing w:after="0" w:line="240" w:lineRule="atLeast"/>
              <w:jc w:val="center"/>
              <w:rPr>
                <w:rFonts w:ascii="Verdana" w:hAnsi="Verdana"/>
                <w:color w:val="444444"/>
                <w:sz w:val="18"/>
                <w:szCs w:val="18"/>
                <w:lang w:eastAsia="tr-TR"/>
              </w:rPr>
            </w:pPr>
            <w:r>
              <w:rPr>
                <w:rFonts w:ascii="Verdana" w:hAnsi="Verdana"/>
                <w:color w:val="444444"/>
                <w:sz w:val="19"/>
                <w:szCs w:val="19"/>
                <w:lang w:eastAsia="tr-TR"/>
              </w:rPr>
              <w:t>1,2,3,4,5,11</w:t>
            </w:r>
          </w:p>
        </w:tc>
        <w:tc>
          <w:tcPr>
            <w:tcW w:w="1166"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1,2,3,5</w:t>
            </w:r>
          </w:p>
        </w:tc>
        <w:tc>
          <w:tcPr>
            <w:tcW w:w="1175" w:type="pct"/>
            <w:tcBorders>
              <w:bottom w:val="single" w:sz="6" w:space="0" w:color="CCCCCC"/>
            </w:tcBorders>
            <w:shd w:val="clear" w:color="auto" w:fill="FFFFFF"/>
            <w:tcMar>
              <w:top w:w="15" w:type="dxa"/>
              <w:left w:w="80" w:type="dxa"/>
              <w:bottom w:w="15" w:type="dxa"/>
              <w:right w:w="15" w:type="dxa"/>
            </w:tcMar>
            <w:vAlign w:val="center"/>
          </w:tcPr>
          <w:p w:rsidR="00A257B0" w:rsidRPr="00EC718E" w:rsidRDefault="00A257B0" w:rsidP="00F37C8A">
            <w:pPr>
              <w:rPr>
                <w:rFonts w:ascii="Verdana" w:hAnsi="Verdana"/>
                <w:color w:val="444444"/>
                <w:sz w:val="19"/>
                <w:szCs w:val="19"/>
                <w:lang w:eastAsia="tr-TR"/>
              </w:rPr>
            </w:pPr>
            <w:r w:rsidRPr="00EC718E">
              <w:rPr>
                <w:rFonts w:ascii="Verdana" w:hAnsi="Verdana"/>
                <w:color w:val="444444"/>
                <w:sz w:val="19"/>
                <w:szCs w:val="19"/>
                <w:lang w:eastAsia="tr-TR"/>
              </w:rPr>
              <w:t> A,C</w:t>
            </w:r>
          </w:p>
        </w:tc>
      </w:tr>
      <w:tr w:rsidR="00660279" w:rsidRPr="00660279" w:rsidTr="00A257B0">
        <w:trPr>
          <w:trHeight w:val="720"/>
          <w:tblCellSpacing w:w="15" w:type="dxa"/>
          <w:jc w:val="center"/>
        </w:trPr>
        <w:tc>
          <w:tcPr>
            <w:tcW w:w="88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Öğretim Yöntemleri:</w:t>
            </w:r>
          </w:p>
        </w:tc>
        <w:tc>
          <w:tcPr>
            <w:tcW w:w="4072"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sidR="006854B9">
              <w:rPr>
                <w:rFonts w:ascii="Verdana" w:eastAsia="Times New Roman" w:hAnsi="Verdana" w:cs="Times New Roman"/>
                <w:color w:val="444444"/>
                <w:sz w:val="19"/>
                <w:szCs w:val="19"/>
                <w:lang w:eastAsia="tr-TR"/>
              </w:rPr>
              <w:t>, 4: Benzetim , 5: Vaka Çalışması</w:t>
            </w:r>
          </w:p>
        </w:tc>
      </w:tr>
      <w:tr w:rsidR="00660279" w:rsidRPr="00660279" w:rsidTr="00A257B0">
        <w:trPr>
          <w:tblCellSpacing w:w="15" w:type="dxa"/>
          <w:jc w:val="center"/>
        </w:trPr>
        <w:tc>
          <w:tcPr>
            <w:tcW w:w="88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072"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854B9"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w:t>
            </w:r>
            <w:r w:rsidR="006508D3">
              <w:rPr>
                <w:rFonts w:ascii="Verdana" w:eastAsia="Times New Roman" w:hAnsi="Verdana" w:cs="Times New Roman"/>
                <w:color w:val="444444"/>
                <w:sz w:val="19"/>
                <w:szCs w:val="19"/>
                <w:lang w:eastAsia="tr-TR"/>
              </w:rPr>
              <w:t>,</w:t>
            </w:r>
            <w:r>
              <w:rPr>
                <w:rFonts w:ascii="Verdana" w:eastAsia="Times New Roman" w:hAnsi="Verdana" w:cs="Times New Roman"/>
                <w:color w:val="444444"/>
                <w:sz w:val="19"/>
                <w:szCs w:val="19"/>
                <w:lang w:eastAsia="tr-TR"/>
              </w:rPr>
              <w:t xml:space="preserve"> B: Sunum,</w:t>
            </w:r>
            <w:r w:rsidR="006508D3">
              <w:rPr>
                <w:rFonts w:ascii="Verdana" w:eastAsia="Times New Roman" w:hAnsi="Verdana" w:cs="Times New Roman"/>
                <w:color w:val="444444"/>
                <w:sz w:val="19"/>
                <w:szCs w:val="19"/>
                <w:lang w:eastAsia="tr-TR"/>
              </w:rPr>
              <w:t xml:space="preserve"> C:Final</w:t>
            </w:r>
            <w:r>
              <w:rPr>
                <w:rFonts w:ascii="Verdana" w:eastAsia="Times New Roman" w:hAnsi="Verdana" w:cs="Times New Roman"/>
                <w:color w:val="444444"/>
                <w:sz w:val="19"/>
                <w:szCs w:val="19"/>
                <w:lang w:eastAsia="tr-TR"/>
              </w:rPr>
              <w:t>,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ind w:left="708" w:hanging="708"/>
              <w:rPr>
                <w:rFonts w:ascii="Verdana" w:hAnsi="Verdana"/>
                <w:color w:val="444444"/>
                <w:sz w:val="19"/>
                <w:szCs w:val="19"/>
                <w:lang w:eastAsia="tr-TR"/>
              </w:rPr>
            </w:pPr>
            <w:r w:rsidRPr="00480B2F">
              <w:rPr>
                <w:rFonts w:ascii="Verdana" w:hAnsi="Verdana"/>
                <w:color w:val="444444"/>
                <w:sz w:val="19"/>
                <w:szCs w:val="19"/>
                <w:lang w:eastAsia="tr-TR"/>
              </w:rPr>
              <w:t> 21.st Century Supply Chain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21.st Century Supply Chain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Logistics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17541">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Customer Accomadation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Customer Accommodation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Procurement &amp; Manufacturing</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Procurement &amp; Manufacturing</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xml:space="preserve"> Midterm Exam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Inventory Management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17541">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Inventory Management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17541">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Inventory Management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17541">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Transportation Infrastructure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17541">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 Transportation Operations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AC529F">
            <w:pPr>
              <w:spacing w:after="0" w:line="256" w:lineRule="atLeast"/>
              <w:rPr>
                <w:rFonts w:ascii="Verdana" w:eastAsia="Times New Roman" w:hAnsi="Verdana" w:cs="Times New Roman"/>
                <w:color w:val="444444"/>
                <w:sz w:val="19"/>
                <w:szCs w:val="19"/>
                <w:lang w:eastAsia="tr-TR"/>
              </w:rPr>
            </w:pPr>
          </w:p>
        </w:tc>
      </w:tr>
      <w:tr w:rsidR="00A257B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General Review</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BD05B1">
            <w:pPr>
              <w:spacing w:after="0" w:line="256" w:lineRule="atLeast"/>
              <w:rPr>
                <w:rFonts w:ascii="Verdana" w:eastAsia="Times New Roman" w:hAnsi="Verdana" w:cs="Times New Roman"/>
                <w:color w:val="444444"/>
                <w:sz w:val="19"/>
                <w:szCs w:val="19"/>
                <w:lang w:eastAsia="tr-TR"/>
              </w:rPr>
            </w:pPr>
          </w:p>
        </w:tc>
      </w:tr>
      <w:tr w:rsidR="00A257B0"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480B2F" w:rsidRDefault="00A257B0" w:rsidP="00F37C8A">
            <w:pPr>
              <w:rPr>
                <w:rFonts w:ascii="Verdana" w:hAnsi="Verdana"/>
                <w:color w:val="444444"/>
                <w:sz w:val="19"/>
                <w:szCs w:val="19"/>
                <w:lang w:eastAsia="tr-TR"/>
              </w:rPr>
            </w:pPr>
            <w:r w:rsidRPr="00480B2F">
              <w:rPr>
                <w:rFonts w:ascii="Verdana" w:hAnsi="Verdana"/>
                <w:color w:val="444444"/>
                <w:sz w:val="19"/>
                <w:szCs w:val="19"/>
                <w:lang w:eastAsia="tr-TR"/>
              </w:rPr>
              <w:t>Fınal Exam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AC529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59"/>
        <w:gridCol w:w="7008"/>
      </w:tblGrid>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660279" w:rsidRPr="00660279" w:rsidTr="002534D7">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6963" w:type="dxa"/>
            <w:tcBorders>
              <w:bottom w:val="single" w:sz="6" w:space="0" w:color="CCCCCC"/>
            </w:tcBorders>
            <w:shd w:val="clear" w:color="auto" w:fill="FFFFFF"/>
            <w:tcMar>
              <w:top w:w="15" w:type="dxa"/>
              <w:left w:w="80" w:type="dxa"/>
              <w:bottom w:w="15" w:type="dxa"/>
              <w:right w:w="15" w:type="dxa"/>
            </w:tcMar>
            <w:vAlign w:val="center"/>
          </w:tcPr>
          <w:p w:rsidR="00BD05B1" w:rsidRPr="00660279" w:rsidRDefault="00A257B0" w:rsidP="00B133A6">
            <w:pPr>
              <w:spacing w:after="0" w:line="256" w:lineRule="atLeast"/>
              <w:rPr>
                <w:rFonts w:ascii="Verdana" w:eastAsia="Times New Roman" w:hAnsi="Verdana" w:cs="Times New Roman"/>
                <w:color w:val="444444"/>
                <w:sz w:val="19"/>
                <w:szCs w:val="19"/>
                <w:lang w:eastAsia="tr-TR"/>
              </w:rPr>
            </w:pPr>
            <w:r w:rsidRPr="00480B2F">
              <w:rPr>
                <w:rFonts w:ascii="Verdana" w:hAnsi="Verdana"/>
                <w:color w:val="444444"/>
                <w:sz w:val="19"/>
                <w:szCs w:val="19"/>
                <w:lang w:eastAsia="tr-TR"/>
              </w:rPr>
              <w:t>Bowersox,  Closs, Copper, (Supply Chain Logistics Management), McGraw Hill 3 trd or 2 nd edition</w:t>
            </w:r>
          </w:p>
        </w:tc>
      </w:tr>
      <w:tr w:rsidR="00660279" w:rsidRPr="00660279" w:rsidTr="002534D7">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6963"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C753C3">
            <w:pPr>
              <w:spacing w:after="0" w:line="288" w:lineRule="atLeast"/>
              <w:rPr>
                <w:rFonts w:ascii="Verdana" w:eastAsia="Times New Roman" w:hAnsi="Verdana" w:cs="Times New Roman"/>
                <w:color w:val="444444"/>
                <w:sz w:val="19"/>
                <w:szCs w:val="19"/>
                <w:lang w:eastAsia="tr-TR"/>
              </w:rPr>
            </w:pPr>
          </w:p>
        </w:tc>
      </w:tr>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2534D7"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2534D7" w:rsidRPr="00660279" w:rsidRDefault="002534D7"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Dökümanlar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2534D7" w:rsidRPr="00660279" w:rsidRDefault="002534D7" w:rsidP="00585CDF">
            <w:pPr>
              <w:spacing w:after="0" w:line="256" w:lineRule="atLeast"/>
              <w:rPr>
                <w:rFonts w:ascii="Verdana" w:eastAsia="Calibri" w:hAnsi="Verdana" w:cs="Times New Roman"/>
                <w:color w:val="444444"/>
                <w:sz w:val="19"/>
                <w:szCs w:val="19"/>
                <w:lang w:eastAsia="tr-TR"/>
              </w:rPr>
            </w:pPr>
          </w:p>
        </w:tc>
      </w:tr>
      <w:tr w:rsidR="002534D7"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2534D7" w:rsidRPr="00660279" w:rsidRDefault="002534D7"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2534D7" w:rsidRPr="00660279" w:rsidRDefault="002534D7" w:rsidP="00585CDF">
            <w:pPr>
              <w:spacing w:after="0" w:line="256" w:lineRule="atLeast"/>
              <w:rPr>
                <w:rFonts w:ascii="Verdana" w:eastAsia="Calibri" w:hAnsi="Verdana" w:cs="Times New Roman"/>
                <w:color w:val="444444"/>
                <w:sz w:val="19"/>
                <w:szCs w:val="19"/>
                <w:lang w:eastAsia="tr-TR"/>
              </w:rPr>
            </w:pPr>
          </w:p>
        </w:tc>
      </w:tr>
      <w:tr w:rsidR="002534D7"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2534D7" w:rsidRPr="00660279" w:rsidRDefault="002534D7"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hideMark/>
          </w:tcPr>
          <w:p w:rsidR="002534D7" w:rsidRPr="00660279" w:rsidRDefault="002534D7" w:rsidP="00585CDF">
            <w:pPr>
              <w:spacing w:after="0" w:line="256" w:lineRule="atLeast"/>
              <w:rPr>
                <w:rFonts w:ascii="Verdana" w:eastAsia="Calibri"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50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660279" w:rsidRDefault="00A257B0"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251"/>
        <w:gridCol w:w="86"/>
      </w:tblGrid>
      <w:tr w:rsidR="00660279" w:rsidRPr="00660279"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114393">
        <w:trPr>
          <w:tblCellSpacing w:w="15" w:type="dxa"/>
          <w:jc w:val="center"/>
        </w:trPr>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Uluslararası Ticaret ve Lojistik Yönetimi mezunu, üretici ve ticari şirketlerin uluslararası ilişkilerini sürdürülebilecek ve  yürütebilecek bilgi ve beceriye hakim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534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Uluslararası Ticaret ve Lojistik Yönetimi mezunu, lojistik ve taşımacılık şirketlerininde  üst düzey yönetici olabilecek bilgi ve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A257B0">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 xml:space="preserve">Uluslararası Ticaret ve Lojistik Yönetimi mezunu, tedarik zinciri ve </w:t>
            </w:r>
            <w:r w:rsidRPr="00BE658D">
              <w:rPr>
                <w:rFonts w:ascii="Verdana" w:eastAsia="Times New Roman" w:hAnsi="Verdana" w:cs="Times New Roman"/>
                <w:color w:val="444444"/>
                <w:sz w:val="19"/>
                <w:szCs w:val="19"/>
                <w:lang w:eastAsia="tr-TR"/>
              </w:rPr>
              <w:lastRenderedPageBreak/>
              <w:t>lojistik süreçlerin planlanması ve yönetimine ilişkin bilgi teknolojilerinden yararlanabilme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534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Uluslararası Ticaret ve Lojistik Yönetimi mezunu, mesleki ve etik kurallara uyabilme ve toplumsal duyarlılığa sahip olma becerilerini kazanırlar.</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rPr>
                <w:rFonts w:ascii="Verdana" w:hAnsi="Verdana"/>
                <w:color w:val="444444"/>
                <w:sz w:val="19"/>
                <w:szCs w:val="19"/>
                <w:lang w:eastAsia="tr-TR"/>
              </w:rPr>
            </w:pPr>
            <w:r>
              <w:rPr>
                <w:rFonts w:ascii="Verdana" w:hAnsi="Verdana"/>
                <w:color w:val="444444"/>
                <w:sz w:val="19"/>
                <w:szCs w:val="19"/>
                <w:lang w:eastAsia="tr-TR"/>
              </w:rPr>
              <w:t xml:space="preserve">     135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rPr>
                <w:rFonts w:ascii="Verdana" w:hAnsi="Verdana"/>
                <w:color w:val="444444"/>
                <w:sz w:val="19"/>
                <w:szCs w:val="19"/>
                <w:lang w:eastAsia="tr-TR"/>
              </w:rPr>
            </w:pPr>
            <w:r>
              <w:rPr>
                <w:rFonts w:ascii="Verdana" w:hAnsi="Verdana"/>
                <w:color w:val="444444"/>
                <w:sz w:val="19"/>
                <w:szCs w:val="19"/>
                <w:lang w:eastAsia="tr-TR"/>
              </w:rPr>
              <w:t xml:space="preserve">       45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230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 / 25</w:t>
            </w:r>
            <w:r w:rsidRPr="00660279">
              <w:rPr>
                <w:rFonts w:ascii="Verdana" w:eastAsia="Times New Roman" w:hAnsi="Verdana" w:cs="Times New Roman"/>
                <w:b/>
                <w:bCs/>
                <w:color w:val="444444"/>
                <w:sz w:val="19"/>
                <w:szCs w:val="19"/>
                <w:lang w:eastAsia="tr-TR"/>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67B6E"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 xml:space="preserve"> 9,2</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867B6E" w:rsidRDefault="00A257B0" w:rsidP="00660279">
            <w:pPr>
              <w:spacing w:after="0" w:line="256" w:lineRule="atLeast"/>
              <w:rPr>
                <w:rFonts w:ascii="Verdana" w:eastAsia="Times New Roman" w:hAnsi="Verdana" w:cs="Times New Roman"/>
                <w:color w:val="444444"/>
                <w:sz w:val="19"/>
                <w:szCs w:val="19"/>
                <w:lang w:eastAsia="tr-TR"/>
              </w:rPr>
            </w:pPr>
            <w:r w:rsidRPr="00867B6E">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67B6E"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67B6E"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867B6E" w:rsidRDefault="00867B6E" w:rsidP="00F37C8A">
            <w:pPr>
              <w:spacing w:after="0" w:line="240" w:lineRule="atLeast"/>
              <w:jc w:val="center"/>
              <w:rPr>
                <w:rFonts w:ascii="Verdana" w:hAnsi="Verdana"/>
                <w:color w:val="444444"/>
                <w:sz w:val="19"/>
                <w:szCs w:val="19"/>
                <w:lang w:eastAsia="tr-TR"/>
              </w:rPr>
            </w:pPr>
            <w:r w:rsidRPr="00867B6E">
              <w:rPr>
                <w:rFonts w:ascii="Verdana" w:hAnsi="Verdana"/>
                <w:color w:val="444444"/>
                <w:sz w:val="19"/>
                <w:szCs w:val="19"/>
                <w:lang w:eastAsia="tr-TR"/>
              </w:rPr>
              <w:t>9</w:t>
            </w:r>
          </w:p>
        </w:tc>
      </w:tr>
    </w:tbl>
    <w:p w:rsidR="00814D5D" w:rsidRDefault="00814D5D">
      <w:bookmarkStart w:id="0" w:name="_GoBack"/>
      <w:bookmarkEnd w:id="0"/>
    </w:p>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17DCC"/>
    <w:multiLevelType w:val="hybridMultilevel"/>
    <w:tmpl w:val="B61E4004"/>
    <w:lvl w:ilvl="0" w:tplc="50786D2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60279"/>
    <w:rsid w:val="00003BCA"/>
    <w:rsid w:val="00027AEC"/>
    <w:rsid w:val="00114393"/>
    <w:rsid w:val="00125D9C"/>
    <w:rsid w:val="0013244A"/>
    <w:rsid w:val="00143F69"/>
    <w:rsid w:val="00146828"/>
    <w:rsid w:val="001B797B"/>
    <w:rsid w:val="0022650C"/>
    <w:rsid w:val="0022672C"/>
    <w:rsid w:val="002534D7"/>
    <w:rsid w:val="002954B9"/>
    <w:rsid w:val="00312854"/>
    <w:rsid w:val="0033173C"/>
    <w:rsid w:val="00347B3E"/>
    <w:rsid w:val="0036432D"/>
    <w:rsid w:val="0036491F"/>
    <w:rsid w:val="00407A05"/>
    <w:rsid w:val="00432614"/>
    <w:rsid w:val="00445936"/>
    <w:rsid w:val="004E365E"/>
    <w:rsid w:val="00524C50"/>
    <w:rsid w:val="005514AE"/>
    <w:rsid w:val="005C76CC"/>
    <w:rsid w:val="006314D9"/>
    <w:rsid w:val="006508D3"/>
    <w:rsid w:val="00660279"/>
    <w:rsid w:val="006722CF"/>
    <w:rsid w:val="006810B3"/>
    <w:rsid w:val="006854B9"/>
    <w:rsid w:val="0069128E"/>
    <w:rsid w:val="006D3D68"/>
    <w:rsid w:val="006E3D55"/>
    <w:rsid w:val="00704DFF"/>
    <w:rsid w:val="00721278"/>
    <w:rsid w:val="00751C47"/>
    <w:rsid w:val="00814D5D"/>
    <w:rsid w:val="008266B8"/>
    <w:rsid w:val="00834924"/>
    <w:rsid w:val="00867B6E"/>
    <w:rsid w:val="008A735F"/>
    <w:rsid w:val="008E264D"/>
    <w:rsid w:val="00900E0B"/>
    <w:rsid w:val="00906282"/>
    <w:rsid w:val="009B2AA6"/>
    <w:rsid w:val="00A006BC"/>
    <w:rsid w:val="00A170FF"/>
    <w:rsid w:val="00A17DC8"/>
    <w:rsid w:val="00A257B0"/>
    <w:rsid w:val="00A95DAF"/>
    <w:rsid w:val="00AA23F3"/>
    <w:rsid w:val="00AB62DD"/>
    <w:rsid w:val="00AC529F"/>
    <w:rsid w:val="00AD7E42"/>
    <w:rsid w:val="00B133A6"/>
    <w:rsid w:val="00B36F1F"/>
    <w:rsid w:val="00B937F7"/>
    <w:rsid w:val="00BA6A95"/>
    <w:rsid w:val="00BC6BEA"/>
    <w:rsid w:val="00BD05B1"/>
    <w:rsid w:val="00BE658D"/>
    <w:rsid w:val="00C30348"/>
    <w:rsid w:val="00C71339"/>
    <w:rsid w:val="00C753C3"/>
    <w:rsid w:val="00CB11FC"/>
    <w:rsid w:val="00CB1DEF"/>
    <w:rsid w:val="00CF3982"/>
    <w:rsid w:val="00D22354"/>
    <w:rsid w:val="00D743F9"/>
    <w:rsid w:val="00D90E91"/>
    <w:rsid w:val="00E35EA7"/>
    <w:rsid w:val="00EA278F"/>
    <w:rsid w:val="00EB4910"/>
    <w:rsid w:val="00F16018"/>
    <w:rsid w:val="00F23A2F"/>
    <w:rsid w:val="00F5148A"/>
    <w:rsid w:val="00F76F50"/>
    <w:rsid w:val="00F96C4D"/>
    <w:rsid w:val="00FC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7</cp:revision>
  <dcterms:created xsi:type="dcterms:W3CDTF">2013-04-29T18:25:00Z</dcterms:created>
  <dcterms:modified xsi:type="dcterms:W3CDTF">2015-01-13T11:22:00Z</dcterms:modified>
</cp:coreProperties>
</file>