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6"/>
        <w:gridCol w:w="958"/>
        <w:gridCol w:w="868"/>
        <w:gridCol w:w="1279"/>
        <w:gridCol w:w="764"/>
        <w:gridCol w:w="80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D1772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D1772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0706B" w:rsidRDefault="00E0706B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0706B">
              <w:rPr>
                <w:rFonts w:ascii="Times New Roman" w:hAnsi="Times New Roman" w:cs="Times New Roman"/>
                <w:bCs/>
                <w:sz w:val="24"/>
                <w:szCs w:val="24"/>
                <w:u w:color="333333"/>
              </w:rPr>
              <w:t>Uluslararası Ticaret Sözleşmeleri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48422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619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7205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070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E070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Doktora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1772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</w:t>
            </w:r>
            <w:r w:rsidR="00DF3E5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Nuray Ekşi</w:t>
            </w:r>
            <w:r w:rsid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D1772E" w:rsidP="00D1772E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Hukukuna ilişkin konuları doktrin; mevzuat ve milletlerarası antlaşmalar kapsamında öğretmek; mahkeme kararlarıyla birlikte sorunların ortaya çıkışı ve bu sorunların mevzuat veya milletlerarası antlaşmalar çerçevesinde çözümü konularında öğrencileri bilgilendirmek.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1772E" w:rsidP="00D1772E">
            <w:pPr>
              <w:pStyle w:val="Default"/>
              <w:spacing w:after="120" w:line="276" w:lineRule="auto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Kavramı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Önemi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Tarihi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Gelişimi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Hukukuna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İlişkin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Temel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Kavramlar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Müesseseler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Kuruluşlar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Sözleşmelerin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Hazırlanması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Ticarette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Kullanılan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Ödeme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Yöntemleri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Ticarette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Kullanılan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Teslim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Şekilleri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Kambiyo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Mevzuatı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Gümrük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proofErr w:type="spellStart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Mevzuatı</w:t>
            </w:r>
            <w:proofErr w:type="spellEnd"/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300"/>
        <w:gridCol w:w="1653"/>
        <w:gridCol w:w="2140"/>
        <w:gridCol w:w="2156"/>
        <w:gridCol w:w="407"/>
      </w:tblGrid>
      <w:tr w:rsidR="00AB62DD" w:rsidRPr="00660279" w:rsidTr="00D1772E">
        <w:trPr>
          <w:gridAfter w:val="1"/>
          <w:wAfter w:w="148" w:type="pct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1.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Uluslararası ticari sözleşmelerin hazırlanması hakkında bilgilendirilmesi  </w:t>
            </w:r>
          </w:p>
          <w:p w:rsidR="00B96FDE" w:rsidRPr="00D1772E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2.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Uluslararası ticari sözleşmelerden doğan uyuşmazlıkların çözümlenmesi hakkında bilgilendirilmesi ve uluslararası ticari davalar hakkında tecrübe 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lastRenderedPageBreak/>
              <w:t>kazanılması.</w:t>
            </w:r>
          </w:p>
          <w:p w:rsidR="00B96FDE" w:rsidRPr="00D1772E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B96FD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3.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 Uluslararası ticarette kullanılan ödeme yöntemleri ve teslim şekilleri konusunda bilgi ve tecrübe kazandırmak.</w:t>
            </w:r>
          </w:p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45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4.</w:t>
            </w:r>
            <w:r w:rsidR="00D1772E"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 xml:space="preserve"> Uluslararası ticarette kullanılan belgeler ve bu belgelerin yasal dayanakları konusunda bilgi ve tecrübe kazandırmak.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1E1AC2" w:rsidRDefault="001E1AC2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0894" w:rsidRDefault="00D1772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EE70A0" w:rsidRDefault="00B96FDE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B96FDE" w:rsidRPr="00660279" w:rsidTr="00D1772E">
        <w:trPr>
          <w:gridAfter w:val="1"/>
          <w:wAfter w:w="148" w:type="pct"/>
          <w:trHeight w:val="52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D1772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5.Türkiye AB arasında gümrük birliğinin yasal dayanları ve gümrük birliğinin dış ticaret üzerindeki etkileri konularında bilgilendirilmesi.</w:t>
            </w:r>
          </w:p>
          <w:p w:rsidR="00B96FDE" w:rsidRPr="00D1772E" w:rsidRDefault="00B96FDE" w:rsidP="00D1772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D1772E" w:rsidRPr="00660279" w:rsidTr="00D1772E">
        <w:trPr>
          <w:gridAfter w:val="1"/>
          <w:wAfter w:w="148" w:type="pct"/>
          <w:trHeight w:val="520"/>
          <w:tblCellSpacing w:w="15" w:type="dxa"/>
          <w:jc w:val="center"/>
        </w:trPr>
        <w:tc>
          <w:tcPr>
            <w:tcW w:w="156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D1772E" w:rsidRDefault="00D1772E" w:rsidP="00D1772E">
            <w:pPr>
              <w:spacing w:before="120" w:after="120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D1772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6.Uluslararası Ticari Kuruluşlar ve bu kuruluşların uluslararası ticaret hukukunun oluşumuna ve gelişimine yaptıkları katkılar hakkında bilgi verilmesi</w:t>
            </w:r>
          </w:p>
        </w:tc>
        <w:tc>
          <w:tcPr>
            <w:tcW w:w="884" w:type="pct"/>
            <w:tcBorders>
              <w:bottom w:val="single" w:sz="6" w:space="0" w:color="CCCCCC"/>
            </w:tcBorders>
            <w:shd w:val="clear" w:color="auto" w:fill="FFFFFF"/>
          </w:tcPr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5,9,12</w:t>
            </w:r>
          </w:p>
        </w:tc>
        <w:tc>
          <w:tcPr>
            <w:tcW w:w="11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</w:t>
            </w: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,5</w:t>
            </w:r>
          </w:p>
        </w:tc>
        <w:tc>
          <w:tcPr>
            <w:tcW w:w="115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1772E" w:rsidRPr="00660279" w:rsidRDefault="00D1772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660279" w:rsidRPr="00660279" w:rsidTr="00D1772E">
        <w:trPr>
          <w:trHeight w:val="720"/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08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D1772E">
        <w:trPr>
          <w:tblCellSpacing w:w="15" w:type="dxa"/>
          <w:jc w:val="center"/>
        </w:trPr>
        <w:tc>
          <w:tcPr>
            <w:tcW w:w="8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82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Kavramı, Önemi ve Tarihi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 Hukukuna İlişkin Temel Kavramlar, Müesseseler ve Uluslararası Ticari Kuruluşlar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Sözleşmelerin Hazırlanması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Sözleşmelere Uygulanacak Hukukun Tayini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Sözleşmelerden Doğan Uyuşmazlıkların Milli Mahkemeler Tarafından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Ticari Sözleşmelerden Doğan Uyuşmazlıkların Tahkim Yoluyla Çözümü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Ticarette Kullanılan Ödeme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Ticarette Kullanılan Teslim Şekilleri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Kambiyo Mevzuatı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Banka Teminat Mektupları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Uluslararası Ticarette Finansman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Dış Ticaret Açısından Türkiye –AB İlişkileri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Gümrük Rejimleri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783585" w:rsidRDefault="0078358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İhracat ve İthalat İşlemleri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B96FDE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83585" w:rsidRPr="00783585" w:rsidRDefault="00783585" w:rsidP="00783585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Nuray EKŞİ, Milletlerarası Ticaret Hukuku, Beta Yayınevi, İstanbul 2010 ISBN 978-605-377-232-3</w:t>
            </w:r>
          </w:p>
          <w:p w:rsidR="00BD05B1" w:rsidRPr="00660279" w:rsidRDefault="00783585" w:rsidP="00783585">
            <w:pPr>
              <w:spacing w:after="0" w:line="256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Nuray EKŞİ, Uluslararası Ticaret Hukukuna İlişkin Mevzuat ve Antlaşmalar, Arıkan Yayınevi, 2. bası, İstanbul 2006 ISBN 9944-322-04-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8358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8358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en-US" w:eastAsia="tr-TR"/>
              </w:rPr>
              <w:t>Dersle ilgili olarak yazılmış kitapların ve bazı makalelerin listesi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B96FDE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783585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783585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660279" w:rsidRDefault="00B96FDE" w:rsidP="007E526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8358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mesleki ve etik </w:t>
            </w: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120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B96FDE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="00B96FDE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6,8</w:t>
            </w:r>
          </w:p>
        </w:tc>
      </w:tr>
      <w:tr w:rsidR="00B96FDE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660279" w:rsidRDefault="00B96FD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6FDE" w:rsidRPr="0036491F" w:rsidRDefault="00B96FDE" w:rsidP="007E526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96FDE" w:rsidRPr="0036491F" w:rsidRDefault="00DF3E5C" w:rsidP="007E526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312854"/>
    <w:rsid w:val="0033173C"/>
    <w:rsid w:val="00347B3E"/>
    <w:rsid w:val="0036432D"/>
    <w:rsid w:val="0036491F"/>
    <w:rsid w:val="00407A05"/>
    <w:rsid w:val="00472058"/>
    <w:rsid w:val="00484229"/>
    <w:rsid w:val="004C20B1"/>
    <w:rsid w:val="004E365E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B0213"/>
    <w:rsid w:val="006D3D68"/>
    <w:rsid w:val="006E3D55"/>
    <w:rsid w:val="00704DFF"/>
    <w:rsid w:val="00721278"/>
    <w:rsid w:val="00751C47"/>
    <w:rsid w:val="00783585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1772E"/>
    <w:rsid w:val="00D22354"/>
    <w:rsid w:val="00D743F9"/>
    <w:rsid w:val="00D90E91"/>
    <w:rsid w:val="00DF3E5C"/>
    <w:rsid w:val="00E0706B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BCC1-3EF6-4370-A27C-1F3B2B6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2013-04-29T07:12:00Z</dcterms:created>
  <dcterms:modified xsi:type="dcterms:W3CDTF">2017-11-23T11:39:00Z</dcterms:modified>
</cp:coreProperties>
</file>