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ULUSLARARASI TİCARET VE LOJİSTİK YÖNETİMİ YÜKSEK LİSANS PROGRAMI</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bdr w:val="none" w:sz="0" w:space="0" w:color="auto" w:frame="1"/>
          <w:lang w:eastAsia="tr-TR"/>
        </w:rPr>
        <w:t>( ULUSLARARASI SİVİL HAVACILIK LOJİSTİĞİ VE İŞLETMECİLİĞİ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 xml:space="preserve">Programın Amacı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Uluslararası Ticaret ve Lojistik Yüksek Lisans Programı</w:t>
      </w:r>
      <w:r w:rsidR="00274900">
        <w:rPr>
          <w:rFonts w:ascii="Times New Roman" w:eastAsia="Times New Roman" w:hAnsi="Times New Roman" w:cs="Times New Roman"/>
          <w:color w:val="000000"/>
          <w:sz w:val="24"/>
          <w:szCs w:val="24"/>
          <w:lang w:eastAsia="tr-TR"/>
        </w:rPr>
        <w:t xml:space="preserve"> bünyesinde Uluslararası Sivil Havacılık Lojistiği ve İşletmeciliği Programı havacılık endüstrisi servis zinciri içerisinde bulunan yerli ve yabancı Havayolları / Hava alanları / Handling – Catering Kuruluşları / Kargo ve Yolcu acenteleri / Sivil Havacılık</w:t>
      </w:r>
      <w:r w:rsidR="0022630F">
        <w:rPr>
          <w:rFonts w:ascii="Times New Roman" w:eastAsia="Times New Roman" w:hAnsi="Times New Roman" w:cs="Times New Roman"/>
          <w:color w:val="000000"/>
          <w:sz w:val="24"/>
          <w:szCs w:val="24"/>
          <w:lang w:eastAsia="tr-TR"/>
        </w:rPr>
        <w:t xml:space="preserve"> resmi kurumlarının</w:t>
      </w:r>
      <w:r w:rsidRPr="007A3B66">
        <w:rPr>
          <w:rFonts w:ascii="Times New Roman" w:eastAsia="Times New Roman" w:hAnsi="Times New Roman" w:cs="Times New Roman"/>
          <w:color w:val="000000"/>
          <w:sz w:val="24"/>
          <w:szCs w:val="24"/>
          <w:lang w:eastAsia="tr-TR"/>
        </w:rPr>
        <w:t xml:space="preserve"> her düzeyinde görev yapan ve bilgilerini yenilemek, güncelleştirmek isteyen profesyonellerle, kariyerini geliştirme çabasında olan üniversite mezunlarının katılabileceği çağdaş ve etkin bir yüksek lisans programıdır.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br/>
        <w:t xml:space="preserve">Uluslararası </w:t>
      </w:r>
      <w:r w:rsidR="00EE3108">
        <w:rPr>
          <w:rFonts w:ascii="Times New Roman" w:eastAsia="Times New Roman" w:hAnsi="Times New Roman" w:cs="Times New Roman"/>
          <w:color w:val="000000"/>
          <w:sz w:val="24"/>
          <w:szCs w:val="24"/>
          <w:lang w:eastAsia="tr-TR"/>
        </w:rPr>
        <w:t>Sivil Havacılık Lojistiği ve İşletmecili</w:t>
      </w:r>
      <w:r w:rsidR="0022630F">
        <w:rPr>
          <w:rFonts w:ascii="Times New Roman" w:eastAsia="Times New Roman" w:hAnsi="Times New Roman" w:cs="Times New Roman"/>
          <w:color w:val="000000"/>
          <w:sz w:val="24"/>
          <w:szCs w:val="24"/>
          <w:lang w:eastAsia="tr-TR"/>
        </w:rPr>
        <w:t>ğ</w:t>
      </w:r>
      <w:r w:rsidR="00EE3108">
        <w:rPr>
          <w:rFonts w:ascii="Times New Roman" w:eastAsia="Times New Roman" w:hAnsi="Times New Roman" w:cs="Times New Roman"/>
          <w:color w:val="000000"/>
          <w:sz w:val="24"/>
          <w:szCs w:val="24"/>
          <w:lang w:eastAsia="tr-TR"/>
        </w:rPr>
        <w:t>i</w:t>
      </w:r>
      <w:r w:rsidRPr="007A3B66">
        <w:rPr>
          <w:rFonts w:ascii="Times New Roman" w:eastAsia="Times New Roman" w:hAnsi="Times New Roman" w:cs="Times New Roman"/>
          <w:color w:val="000000"/>
          <w:sz w:val="24"/>
          <w:szCs w:val="24"/>
          <w:lang w:eastAsia="tr-TR"/>
        </w:rPr>
        <w:t xml:space="preserve"> Yüksek Lisans Programının en temel amacı </w:t>
      </w:r>
      <w:r w:rsidR="00EE3108">
        <w:rPr>
          <w:rFonts w:ascii="Times New Roman" w:eastAsia="Times New Roman" w:hAnsi="Times New Roman" w:cs="Times New Roman"/>
          <w:color w:val="000000"/>
          <w:sz w:val="24"/>
          <w:szCs w:val="24"/>
          <w:lang w:eastAsia="tr-TR"/>
        </w:rPr>
        <w:t xml:space="preserve">Sivil Havacılık ve </w:t>
      </w:r>
      <w:r w:rsidRPr="007A3B66">
        <w:rPr>
          <w:rFonts w:ascii="Times New Roman" w:eastAsia="Times New Roman" w:hAnsi="Times New Roman" w:cs="Times New Roman"/>
          <w:color w:val="000000"/>
          <w:sz w:val="24"/>
          <w:szCs w:val="24"/>
          <w:lang w:eastAsia="tr-TR"/>
        </w:rPr>
        <w:t xml:space="preserve"> Lojistik sektörlerinin üst düzey yönetici ihtiyacına cevap verecek adaylar yetiştirmektir. Bu amacının yanısıra program ile lojistik sektörünün ihtiyaç duyduğu elemanları yetiştirip eğitecek, araştırmacı akademik kadroların yetiştirilmesi de hedeflenmektedir. </w:t>
      </w:r>
      <w:r w:rsidRPr="007A3B66">
        <w:rPr>
          <w:rFonts w:ascii="Times New Roman" w:eastAsia="Times New Roman" w:hAnsi="Times New Roman" w:cs="Times New Roman"/>
          <w:color w:val="000000"/>
          <w:sz w:val="24"/>
          <w:szCs w:val="24"/>
          <w:lang w:eastAsia="tr-TR"/>
        </w:rPr>
        <w:br/>
        <w:t>Program; alanında deneyimli akademisyenler ile</w:t>
      </w:r>
      <w:r w:rsidR="0022630F">
        <w:rPr>
          <w:rFonts w:ascii="Times New Roman" w:eastAsia="Times New Roman" w:hAnsi="Times New Roman" w:cs="Times New Roman"/>
          <w:color w:val="000000"/>
          <w:sz w:val="24"/>
          <w:szCs w:val="24"/>
          <w:lang w:eastAsia="tr-TR"/>
        </w:rPr>
        <w:t xml:space="preserve"> havacılık</w:t>
      </w:r>
      <w:r w:rsidRPr="007A3B66">
        <w:rPr>
          <w:rFonts w:ascii="Times New Roman" w:eastAsia="Times New Roman" w:hAnsi="Times New Roman" w:cs="Times New Roman"/>
          <w:color w:val="000000"/>
          <w:sz w:val="24"/>
          <w:szCs w:val="24"/>
          <w:lang w:eastAsia="tr-TR"/>
        </w:rPr>
        <w:t xml:space="preserve"> lojistik ve uluslararası ticaret gibi birbiri ile ilgili iki konu arasındaki bağlantıları kurarak bir sinerji oluşturmaktadır.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 Program Öğrenme Çıktıları</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left w:w="0" w:type="dxa"/>
          <w:right w:w="0" w:type="dxa"/>
        </w:tblCellMar>
        <w:tblLook w:val="00A0" w:firstRow="1" w:lastRow="0" w:firstColumn="1" w:lastColumn="0" w:noHBand="0" w:noVBand="0"/>
      </w:tblPr>
      <w:tblGrid>
        <w:gridCol w:w="8887"/>
      </w:tblGrid>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Bilişsel Uygulamalı</w:t>
            </w:r>
          </w:p>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w:t>
            </w:r>
          </w:p>
          <w:p w:rsidR="007A3B66" w:rsidRPr="007A3B66" w:rsidRDefault="007A3B66" w:rsidP="00463E03">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Uluslararası </w:t>
            </w:r>
            <w:r w:rsidR="00463E03">
              <w:rPr>
                <w:rFonts w:ascii="Times New Roman" w:eastAsia="Times New Roman" w:hAnsi="Times New Roman" w:cs="Times New Roman"/>
                <w:color w:val="000000"/>
                <w:sz w:val="24"/>
                <w:szCs w:val="24"/>
                <w:lang w:eastAsia="tr-TR"/>
              </w:rPr>
              <w:t>Sivil Havacılık Lojistiği ve İşletmeciliği</w:t>
            </w:r>
            <w:r w:rsidRPr="007A3B66">
              <w:rPr>
                <w:rFonts w:ascii="Times New Roman" w:eastAsia="Times New Roman" w:hAnsi="Times New Roman" w:cs="Times New Roman"/>
                <w:color w:val="000000"/>
                <w:sz w:val="24"/>
                <w:szCs w:val="24"/>
                <w:lang w:eastAsia="tr-TR"/>
              </w:rPr>
              <w:t xml:space="preserve"> mezunu, işletmecilik alanındaki kavram ve bilgileri bilimsel yöntemlerle inceleyebilme ve bu sayede sorunları tanımlayıp analiz edebilmek için araştırmalara dayalı çözüm önerileri getirebilme becerisini kazanırlar.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463E03" w:rsidP="00463E03">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M</w:t>
            </w:r>
            <w:r w:rsidR="007A3B66" w:rsidRPr="007A3B66">
              <w:rPr>
                <w:rFonts w:ascii="Times New Roman" w:eastAsia="Times New Roman" w:hAnsi="Times New Roman" w:cs="Times New Roman"/>
                <w:color w:val="000000"/>
                <w:sz w:val="24"/>
                <w:szCs w:val="24"/>
                <w:lang w:eastAsia="tr-TR"/>
              </w:rPr>
              <w:t>ezun</w:t>
            </w:r>
            <w:r>
              <w:rPr>
                <w:rFonts w:ascii="Times New Roman" w:eastAsia="Times New Roman" w:hAnsi="Times New Roman" w:cs="Times New Roman"/>
                <w:color w:val="000000"/>
                <w:sz w:val="24"/>
                <w:szCs w:val="24"/>
                <w:lang w:eastAsia="tr-TR"/>
              </w:rPr>
              <w:t>lar</w:t>
            </w:r>
            <w:r w:rsidR="007A3B66" w:rsidRPr="007A3B66">
              <w:rPr>
                <w:rFonts w:ascii="Times New Roman" w:eastAsia="Times New Roman" w:hAnsi="Times New Roman" w:cs="Times New Roman"/>
                <w:color w:val="000000"/>
                <w:sz w:val="24"/>
                <w:szCs w:val="24"/>
                <w:lang w:eastAsia="tr-TR"/>
              </w:rPr>
              <w:t>, işletmecilik, lojistik ve taşımacılık konusunda güncel ve gelişen eğilimleri mesleki İngilizce yeterliliğine sahip olarak izleyebilme becerisini kazanırlar.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463E03" w:rsidP="00463E03">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 xml:space="preserve">Bölüm </w:t>
            </w:r>
            <w:r w:rsidR="007A3B66" w:rsidRPr="007A3B66">
              <w:rPr>
                <w:rFonts w:ascii="Times New Roman" w:eastAsia="Times New Roman" w:hAnsi="Times New Roman" w:cs="Times New Roman"/>
                <w:color w:val="000000"/>
                <w:sz w:val="24"/>
                <w:szCs w:val="24"/>
                <w:lang w:eastAsia="tr-TR"/>
              </w:rPr>
              <w:t xml:space="preserve"> mezun</w:t>
            </w:r>
            <w:r>
              <w:rPr>
                <w:rFonts w:ascii="Times New Roman" w:eastAsia="Times New Roman" w:hAnsi="Times New Roman" w:cs="Times New Roman"/>
                <w:color w:val="000000"/>
                <w:sz w:val="24"/>
                <w:szCs w:val="24"/>
                <w:lang w:eastAsia="tr-TR"/>
              </w:rPr>
              <w:t>ları sivil havacılık hizmet zinciri</w:t>
            </w:r>
            <w:r w:rsidR="007A3B66" w:rsidRPr="007A3B66">
              <w:rPr>
                <w:rFonts w:ascii="Times New Roman" w:eastAsia="Times New Roman" w:hAnsi="Times New Roman" w:cs="Times New Roman"/>
                <w:color w:val="000000"/>
                <w:sz w:val="24"/>
                <w:szCs w:val="24"/>
                <w:lang w:eastAsia="tr-TR"/>
              </w:rPr>
              <w:t xml:space="preserve"> şirketlerin</w:t>
            </w:r>
            <w:r>
              <w:rPr>
                <w:rFonts w:ascii="Times New Roman" w:eastAsia="Times New Roman" w:hAnsi="Times New Roman" w:cs="Times New Roman"/>
                <w:color w:val="000000"/>
                <w:sz w:val="24"/>
                <w:szCs w:val="24"/>
                <w:lang w:eastAsia="tr-TR"/>
              </w:rPr>
              <w:t>in</w:t>
            </w:r>
            <w:r w:rsidR="007A3B66" w:rsidRPr="007A3B66">
              <w:rPr>
                <w:rFonts w:ascii="Times New Roman" w:eastAsia="Times New Roman" w:hAnsi="Times New Roman" w:cs="Times New Roman"/>
                <w:color w:val="000000"/>
                <w:sz w:val="24"/>
                <w:szCs w:val="24"/>
                <w:lang w:eastAsia="tr-TR"/>
              </w:rPr>
              <w:t xml:space="preserve"> uluslararası ilişkilerini sürdürülebilecek ve  yürütebilecek bilgi ve beceriye hakim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463E03">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Uluslararası </w:t>
            </w:r>
            <w:r w:rsidR="00463E03">
              <w:rPr>
                <w:rFonts w:ascii="Times New Roman" w:eastAsia="Times New Roman" w:hAnsi="Times New Roman" w:cs="Times New Roman"/>
                <w:color w:val="000000"/>
                <w:sz w:val="24"/>
                <w:szCs w:val="24"/>
                <w:lang w:eastAsia="tr-TR"/>
              </w:rPr>
              <w:t>Sivil Havacılık Lojistiği ve İşletmeciliği</w:t>
            </w:r>
            <w:r w:rsidRPr="007A3B66">
              <w:rPr>
                <w:rFonts w:ascii="Times New Roman" w:eastAsia="Times New Roman" w:hAnsi="Times New Roman" w:cs="Times New Roman"/>
                <w:color w:val="000000"/>
                <w:sz w:val="24"/>
                <w:szCs w:val="24"/>
                <w:lang w:eastAsia="tr-TR"/>
              </w:rPr>
              <w:t xml:space="preserve"> mezunu, </w:t>
            </w:r>
            <w:r w:rsidR="00463E03">
              <w:rPr>
                <w:rFonts w:ascii="Times New Roman" w:eastAsia="Times New Roman" w:hAnsi="Times New Roman" w:cs="Times New Roman"/>
                <w:color w:val="000000"/>
                <w:sz w:val="24"/>
                <w:szCs w:val="24"/>
                <w:lang w:eastAsia="tr-TR"/>
              </w:rPr>
              <w:t>havayolu endüs</w:t>
            </w:r>
            <w:r w:rsidR="0022630F">
              <w:rPr>
                <w:rFonts w:ascii="Times New Roman" w:eastAsia="Times New Roman" w:hAnsi="Times New Roman" w:cs="Times New Roman"/>
                <w:color w:val="000000"/>
                <w:sz w:val="24"/>
                <w:szCs w:val="24"/>
                <w:lang w:eastAsia="tr-TR"/>
              </w:rPr>
              <w:t>t</w:t>
            </w:r>
            <w:r w:rsidR="00463E03">
              <w:rPr>
                <w:rFonts w:ascii="Times New Roman" w:eastAsia="Times New Roman" w:hAnsi="Times New Roman" w:cs="Times New Roman"/>
                <w:color w:val="000000"/>
                <w:sz w:val="24"/>
                <w:szCs w:val="24"/>
                <w:lang w:eastAsia="tr-TR"/>
              </w:rPr>
              <w:t>risi</w:t>
            </w:r>
            <w:r w:rsidRPr="007A3B66">
              <w:rPr>
                <w:rFonts w:ascii="Times New Roman" w:eastAsia="Times New Roman" w:hAnsi="Times New Roman" w:cs="Times New Roman"/>
                <w:color w:val="000000"/>
                <w:sz w:val="24"/>
                <w:szCs w:val="24"/>
                <w:lang w:eastAsia="tr-TR"/>
              </w:rPr>
              <w:t xml:space="preserve"> tedarik zinciri süreçlerini planlayabilecek, koordine edebilecek, yürütebilecek ve kontrolleri yapabilecek bilgiye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Bağımsız Çalışabilme ve Sorumluluk Alabilme Yetkinliği</w:t>
            </w:r>
          </w:p>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w:t>
            </w:r>
          </w:p>
          <w:p w:rsidR="007A3B66" w:rsidRPr="007A3B66" w:rsidRDefault="00463E03" w:rsidP="00463E03">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M</w:t>
            </w:r>
            <w:r w:rsidR="007A3B66" w:rsidRPr="007A3B66">
              <w:rPr>
                <w:rFonts w:ascii="Times New Roman" w:eastAsia="Times New Roman" w:hAnsi="Times New Roman" w:cs="Times New Roman"/>
                <w:color w:val="000000"/>
                <w:sz w:val="24"/>
                <w:szCs w:val="24"/>
                <w:lang w:eastAsia="tr-TR"/>
              </w:rPr>
              <w:t>ezun</w:t>
            </w:r>
            <w:r>
              <w:rPr>
                <w:rFonts w:ascii="Times New Roman" w:eastAsia="Times New Roman" w:hAnsi="Times New Roman" w:cs="Times New Roman"/>
                <w:color w:val="000000"/>
                <w:sz w:val="24"/>
                <w:szCs w:val="24"/>
                <w:lang w:eastAsia="tr-TR"/>
              </w:rPr>
              <w:t>lar</w:t>
            </w:r>
            <w:r w:rsidR="007A3B66" w:rsidRPr="007A3B6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Hava </w:t>
            </w:r>
            <w:r w:rsidR="007A3B66" w:rsidRPr="007A3B66">
              <w:rPr>
                <w:rFonts w:ascii="Times New Roman" w:eastAsia="Times New Roman" w:hAnsi="Times New Roman" w:cs="Times New Roman"/>
                <w:color w:val="000000"/>
                <w:sz w:val="24"/>
                <w:szCs w:val="24"/>
                <w:lang w:eastAsia="tr-TR"/>
              </w:rPr>
              <w:t>lojistik ve taşımacılık şirketlerinde  üst düzey yönetici olabilecek bilgi ve beceriye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463E03"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T</w:t>
            </w:r>
            <w:r w:rsidR="007A3B66" w:rsidRPr="007A3B66">
              <w:rPr>
                <w:rFonts w:ascii="Times New Roman" w:eastAsia="Times New Roman" w:hAnsi="Times New Roman" w:cs="Times New Roman"/>
                <w:color w:val="000000"/>
                <w:sz w:val="24"/>
                <w:szCs w:val="24"/>
                <w:lang w:eastAsia="tr-TR"/>
              </w:rPr>
              <w:t>edarik zinciri ve</w:t>
            </w:r>
            <w:r>
              <w:rPr>
                <w:rFonts w:ascii="Times New Roman" w:eastAsia="Times New Roman" w:hAnsi="Times New Roman" w:cs="Times New Roman"/>
                <w:color w:val="000000"/>
                <w:sz w:val="24"/>
                <w:szCs w:val="24"/>
                <w:lang w:eastAsia="tr-TR"/>
              </w:rPr>
              <w:t xml:space="preserve"> hava </w:t>
            </w:r>
            <w:r w:rsidR="007A3B66" w:rsidRPr="007A3B66">
              <w:rPr>
                <w:rFonts w:ascii="Times New Roman" w:eastAsia="Times New Roman" w:hAnsi="Times New Roman" w:cs="Times New Roman"/>
                <w:color w:val="000000"/>
                <w:sz w:val="24"/>
                <w:szCs w:val="24"/>
                <w:lang w:eastAsia="tr-TR"/>
              </w:rPr>
              <w:t xml:space="preserve"> lojistik süreçlerin planlanması ve yönetimine ilişkin bilgi </w:t>
            </w:r>
            <w:r w:rsidR="007A3B66" w:rsidRPr="007A3B66">
              <w:rPr>
                <w:rFonts w:ascii="Times New Roman" w:eastAsia="Times New Roman" w:hAnsi="Times New Roman" w:cs="Times New Roman"/>
                <w:color w:val="000000"/>
                <w:sz w:val="24"/>
                <w:szCs w:val="24"/>
                <w:lang w:eastAsia="tr-TR"/>
              </w:rPr>
              <w:lastRenderedPageBreak/>
              <w:t>teknolojilerinden yararlanabilme becerisine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lastRenderedPageBreak/>
              <w:t>Kuramsal, Olgusal</w:t>
            </w:r>
          </w:p>
          <w:p w:rsidR="007A3B66" w:rsidRPr="007A3B66" w:rsidRDefault="00463E03"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M</w:t>
            </w:r>
            <w:r w:rsidR="007A3B66" w:rsidRPr="007A3B66">
              <w:rPr>
                <w:rFonts w:ascii="Times New Roman" w:eastAsia="Times New Roman" w:hAnsi="Times New Roman" w:cs="Times New Roman"/>
                <w:color w:val="000000"/>
                <w:sz w:val="24"/>
                <w:szCs w:val="24"/>
                <w:lang w:eastAsia="tr-TR"/>
              </w:rPr>
              <w:t>esleki konularda ekip üyeleri ile uyumlu bir çalışma yürütebilme becerisine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463E03"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Sos</w:t>
            </w:r>
            <w:r w:rsidR="007A3B66" w:rsidRPr="007A3B66">
              <w:rPr>
                <w:rFonts w:ascii="Times New Roman" w:eastAsia="Times New Roman" w:hAnsi="Times New Roman" w:cs="Times New Roman"/>
                <w:color w:val="000000"/>
                <w:sz w:val="24"/>
                <w:szCs w:val="24"/>
                <w:lang w:eastAsia="tr-TR"/>
              </w:rPr>
              <w:t>yal ve mesleki ilişkileri anlayabilecek ve yönetebilecek, yenilikçi ve yaratıcı fikirler üretebilecek ve bu fikirleri uygulamaya geçirebilecek beceriye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463E03"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A</w:t>
            </w:r>
            <w:r w:rsidR="007A3B66" w:rsidRPr="007A3B66">
              <w:rPr>
                <w:rFonts w:ascii="Times New Roman" w:eastAsia="Times New Roman" w:hAnsi="Times New Roman" w:cs="Times New Roman"/>
                <w:color w:val="000000"/>
                <w:sz w:val="24"/>
                <w:szCs w:val="24"/>
                <w:lang w:eastAsia="tr-TR"/>
              </w:rPr>
              <w:t>nalitik karar verme yöntemleri ile, sorunları nicel yöntemlerle tanımlayarak çözüm önerileri üretebilecek bilgiye sahip olurlar.</w:t>
            </w:r>
          </w:p>
        </w:tc>
      </w:tr>
      <w:tr w:rsidR="007A3B66" w:rsidRPr="007A3B66" w:rsidTr="007A3B66">
        <w:trPr>
          <w:trHeight w:val="375"/>
          <w:tblCellSpacing w:w="15" w:type="dxa"/>
          <w:jc w:val="center"/>
        </w:trPr>
        <w:tc>
          <w:tcPr>
            <w:tcW w:w="8808" w:type="dxa"/>
            <w:tcBorders>
              <w:top w:val="outset" w:sz="6" w:space="0" w:color="auto"/>
              <w:left w:val="outset" w:sz="6" w:space="0" w:color="auto"/>
              <w:bottom w:val="outset" w:sz="6" w:space="0" w:color="auto"/>
              <w:right w:val="outset" w:sz="6" w:space="0" w:color="auto"/>
            </w:tcBorders>
            <w:shd w:val="clear" w:color="auto" w:fill="auto"/>
            <w:tcMar>
              <w:top w:w="15" w:type="dxa"/>
              <w:left w:w="80" w:type="dxa"/>
              <w:bottom w:w="15" w:type="dxa"/>
              <w:right w:w="15" w:type="dxa"/>
            </w:tcMar>
            <w:vAlign w:val="center"/>
            <w:hideMark/>
          </w:tcPr>
          <w:p w:rsidR="007A3B66" w:rsidRPr="007A3B66" w:rsidRDefault="00463E03"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K</w:t>
            </w:r>
            <w:r w:rsidR="007A3B66" w:rsidRPr="007A3B66">
              <w:rPr>
                <w:rFonts w:ascii="Times New Roman" w:eastAsia="Times New Roman" w:hAnsi="Times New Roman" w:cs="Times New Roman"/>
                <w:color w:val="000000"/>
                <w:sz w:val="24"/>
                <w:szCs w:val="24"/>
                <w:lang w:eastAsia="tr-TR"/>
              </w:rPr>
              <w:t>onu alanındaki bir araştırmayı bilimsel araştırma sürecinin aşamalarına uygun olarak gerçekleştirebilecek bilgiye sahip olurlar.</w:t>
            </w:r>
          </w:p>
        </w:tc>
      </w:tr>
      <w:tr w:rsidR="007A3B66" w:rsidRPr="007A3B66" w:rsidTr="007A3B66">
        <w:trPr>
          <w:trHeight w:val="375"/>
          <w:tblCellSpacing w:w="15" w:type="dxa"/>
          <w:jc w:val="center"/>
        </w:trPr>
        <w:tc>
          <w:tcPr>
            <w:tcW w:w="8808" w:type="dxa"/>
            <w:tcBorders>
              <w:top w:val="nil"/>
              <w:left w:val="nil"/>
              <w:bottom w:val="nil"/>
              <w:right w:val="nil"/>
            </w:tcBorders>
            <w:shd w:val="clear" w:color="auto" w:fill="auto"/>
            <w:tcMar>
              <w:top w:w="15" w:type="dxa"/>
              <w:left w:w="8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 xml:space="preserve">İletişim ve Sosyal Etkinlik </w:t>
            </w:r>
          </w:p>
          <w:p w:rsidR="007A3B66" w:rsidRPr="007A3B66" w:rsidRDefault="00463E03" w:rsidP="00463E03">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K</w:t>
            </w:r>
            <w:r w:rsidR="007A3B66" w:rsidRPr="007A3B66">
              <w:rPr>
                <w:rFonts w:ascii="Times New Roman" w:eastAsia="Times New Roman" w:hAnsi="Times New Roman" w:cs="Times New Roman"/>
                <w:color w:val="000000"/>
                <w:sz w:val="24"/>
                <w:szCs w:val="24"/>
                <w:lang w:eastAsia="tr-TR"/>
              </w:rPr>
              <w:t>onu alanı ile ilgili güncel sorunları çözmeye yönelik,  yeni fırsatlar yaratabilecek projeler üretebilme, mesleği ile ilgili konularda meslek</w:t>
            </w:r>
            <w:r>
              <w:rPr>
                <w:rFonts w:ascii="Times New Roman" w:eastAsia="Times New Roman" w:hAnsi="Times New Roman" w:cs="Times New Roman"/>
                <w:color w:val="000000"/>
                <w:sz w:val="24"/>
                <w:szCs w:val="24"/>
                <w:lang w:eastAsia="tr-TR"/>
              </w:rPr>
              <w:t>t</w:t>
            </w:r>
            <w:r w:rsidR="007A3B66" w:rsidRPr="007A3B66">
              <w:rPr>
                <w:rFonts w:ascii="Times New Roman" w:eastAsia="Times New Roman" w:hAnsi="Times New Roman" w:cs="Times New Roman"/>
                <w:color w:val="000000"/>
                <w:sz w:val="24"/>
                <w:szCs w:val="24"/>
                <w:lang w:eastAsia="tr-TR"/>
              </w:rPr>
              <w:t>aşları</w:t>
            </w:r>
            <w:r>
              <w:rPr>
                <w:rFonts w:ascii="Times New Roman" w:eastAsia="Times New Roman" w:hAnsi="Times New Roman" w:cs="Times New Roman"/>
                <w:color w:val="000000"/>
                <w:sz w:val="24"/>
                <w:szCs w:val="24"/>
                <w:lang w:eastAsia="tr-TR"/>
              </w:rPr>
              <w:t xml:space="preserve"> ile</w:t>
            </w:r>
            <w:r w:rsidR="007A3B66" w:rsidRPr="007A3B66">
              <w:rPr>
                <w:rFonts w:ascii="Times New Roman" w:eastAsia="Times New Roman" w:hAnsi="Times New Roman" w:cs="Times New Roman"/>
                <w:color w:val="000000"/>
                <w:sz w:val="24"/>
                <w:szCs w:val="24"/>
                <w:lang w:eastAsia="tr-TR"/>
              </w:rPr>
              <w:t xml:space="preserve"> bilgi paylaşabilme becerisine sahip olurlar.</w:t>
            </w:r>
          </w:p>
        </w:tc>
      </w:tr>
      <w:tr w:rsidR="007A3B66" w:rsidRPr="007A3B66" w:rsidTr="007A3B66">
        <w:trPr>
          <w:trHeight w:val="375"/>
          <w:tblCellSpacing w:w="15" w:type="dxa"/>
          <w:jc w:val="center"/>
        </w:trPr>
        <w:tc>
          <w:tcPr>
            <w:tcW w:w="8808" w:type="dxa"/>
            <w:tcBorders>
              <w:top w:val="nil"/>
              <w:left w:val="nil"/>
              <w:bottom w:val="nil"/>
              <w:right w:val="nil"/>
            </w:tcBorders>
            <w:shd w:val="clear" w:color="auto" w:fill="auto"/>
            <w:tcMar>
              <w:top w:w="15" w:type="dxa"/>
              <w:left w:w="80" w:type="dxa"/>
              <w:bottom w:w="15" w:type="dxa"/>
              <w:right w:w="15" w:type="dxa"/>
            </w:tcMar>
            <w:vAlign w:val="center"/>
            <w:hideMark/>
          </w:tcPr>
          <w:p w:rsidR="007A3B66" w:rsidRPr="007A3B66" w:rsidRDefault="002447FD"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Times New Roman" w:eastAsia="Times New Roman" w:hAnsi="Times New Roman" w:cs="Times New Roman"/>
                <w:color w:val="000000"/>
                <w:sz w:val="24"/>
                <w:szCs w:val="24"/>
                <w:lang w:eastAsia="tr-TR"/>
              </w:rPr>
              <w:t>M</w:t>
            </w:r>
            <w:r w:rsidR="007A3B66" w:rsidRPr="007A3B66">
              <w:rPr>
                <w:rFonts w:ascii="Times New Roman" w:eastAsia="Times New Roman" w:hAnsi="Times New Roman" w:cs="Times New Roman"/>
                <w:color w:val="000000"/>
                <w:sz w:val="24"/>
                <w:szCs w:val="24"/>
                <w:lang w:eastAsia="tr-TR"/>
              </w:rPr>
              <w:t xml:space="preserve">esleki ve etik kurallara uyabilme ve toplumsal duyarlılığa sahip olma becerilerini kazanırlar. </w:t>
            </w:r>
          </w:p>
        </w:tc>
      </w:tr>
    </w:tbl>
    <w:p w:rsidR="007A3B66" w:rsidRDefault="007A3B66" w:rsidP="007A3B66">
      <w:pPr>
        <w:spacing w:before="100" w:beforeAutospacing="1" w:after="100" w:afterAutospacing="1" w:line="240" w:lineRule="auto"/>
        <w:rPr>
          <w:rFonts w:ascii="Verdana" w:eastAsia="Times New Roman" w:hAnsi="Verdana" w:cs="Times New Roman"/>
          <w:color w:val="000000"/>
          <w:sz w:val="14"/>
          <w:szCs w:val="14"/>
          <w:lang w:eastAsia="tr-TR"/>
        </w:rPr>
      </w:pPr>
      <w:r w:rsidRPr="007A3B66">
        <w:rPr>
          <w:rFonts w:ascii="Verdana" w:eastAsia="Times New Roman" w:hAnsi="Verdana" w:cs="Times New Roman"/>
          <w:color w:val="000000"/>
          <w:sz w:val="14"/>
          <w:szCs w:val="14"/>
          <w:lang w:eastAsia="tr-TR"/>
        </w:rPr>
        <w:t> </w:t>
      </w: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4"/>
          <w:szCs w:val="14"/>
          <w:lang w:eastAsia="tr-TR"/>
        </w:rPr>
      </w:pPr>
    </w:p>
    <w:p w:rsidR="00A4188E" w:rsidRDefault="00A4188E" w:rsidP="007A3B66">
      <w:pPr>
        <w:spacing w:before="100" w:beforeAutospacing="1" w:after="100" w:afterAutospacing="1" w:line="240" w:lineRule="auto"/>
        <w:rPr>
          <w:rFonts w:ascii="Verdana" w:eastAsia="Times New Roman" w:hAnsi="Verdana" w:cs="Times New Roman"/>
          <w:color w:val="000000"/>
          <w:sz w:val="15"/>
          <w:szCs w:val="15"/>
          <w:lang w:eastAsia="tr-TR"/>
        </w:rPr>
      </w:pPr>
    </w:p>
    <w:p w:rsidR="00DF359D" w:rsidRDefault="00DF359D" w:rsidP="007A3B66">
      <w:pPr>
        <w:spacing w:before="100" w:beforeAutospacing="1" w:after="100" w:afterAutospacing="1" w:line="240" w:lineRule="auto"/>
        <w:rPr>
          <w:rFonts w:ascii="Verdana" w:eastAsia="Times New Roman" w:hAnsi="Verdana" w:cs="Times New Roman"/>
          <w:color w:val="000000"/>
          <w:sz w:val="15"/>
          <w:szCs w:val="15"/>
          <w:lang w:eastAsia="tr-TR"/>
        </w:rPr>
      </w:pPr>
    </w:p>
    <w:p w:rsidR="00DF359D" w:rsidRPr="007A3B66" w:rsidRDefault="00DF359D" w:rsidP="007A3B66">
      <w:pPr>
        <w:spacing w:before="100" w:beforeAutospacing="1" w:after="100" w:afterAutospacing="1" w:line="240" w:lineRule="auto"/>
        <w:rPr>
          <w:rFonts w:ascii="Verdana" w:eastAsia="Times New Roman" w:hAnsi="Verdana" w:cs="Times New Roman"/>
          <w:color w:val="000000"/>
          <w:sz w:val="15"/>
          <w:szCs w:val="15"/>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8858"/>
      </w:tblGrid>
      <w:tr w:rsidR="007A3B66" w:rsidRPr="007A3B66" w:rsidTr="007A3B66">
        <w:trPr>
          <w:trHeight w:val="300"/>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16"/>
                <w:szCs w:val="16"/>
                <w:lang w:eastAsia="tr-TR"/>
              </w:rPr>
              <w:t>Eğitim Öğretim Metotları</w:t>
            </w:r>
          </w:p>
        </w:tc>
      </w:tr>
      <w:tr w:rsidR="007A3B66" w:rsidRPr="007A3B66" w:rsidTr="007A3B66">
        <w:trPr>
          <w:trHeight w:val="300"/>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Ayrıca, öğretim tarzının farklı kabiliyetleri olan öğrencileri destekleyecek biçimde olmasına dikkat edilir. Programında kullanılan eğitim-öğretim metotları aşağıdaki listede verilmiştir*:</w:t>
            </w:r>
          </w:p>
          <w:tbl>
            <w:tblPr>
              <w:tblpPr w:leftFromText="141" w:rightFromText="141" w:topFromText="100" w:bottomFromText="100" w:horzAnchor="margin" w:tblpY="1970"/>
              <w:tblOverlap w:val="never"/>
              <w:tblW w:w="4800" w:type="pct"/>
              <w:tblCellSpacing w:w="7"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052"/>
              <w:gridCol w:w="3890"/>
              <w:gridCol w:w="2398"/>
            </w:tblGrid>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Eğitim - Öğretim Yöntemleri*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Başlıca öğrenme faaliyetleri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Kullanılan Araçlar</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Anlatım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Dinleme ve anlamlandırma</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projektör, bilgisayar</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Soru-cevap</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Araştırma – yaşam boyu öğrenme, durumları işleme, soru geliştirme, yorumlama, sunum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Tartışma</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Dinleme ve anlamlandırma, gözlem/durumları işleme, eleştirel düşünme, soru geliştirme</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Standart derslik teknolojileri, </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Vaka Çalışması</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Gözlem/durumları işleme, Araştırma – yaşam boyu öğrenme, yazma, okuma</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Sınav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Önceden planlanmış özel beceriler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Sunum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Gözlem/durumları işleme, eleştirel düşünme, soru geliştirme, takım çalışması, Araştırma – yaşam boyu öğrenme, yazma, okuma, yönetsel beceriler, Önceden planlanmış özel beceriler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w:t>
                  </w:r>
                  <w:r w:rsidRPr="007A3B66">
                    <w:rPr>
                      <w:rFonts w:ascii="Times New Roman" w:eastAsia="Times New Roman" w:hAnsi="Times New Roman" w:cs="Times New Roman"/>
                      <w:color w:val="000000"/>
                      <w:sz w:val="24"/>
                      <w:szCs w:val="24"/>
                      <w:lang w:eastAsia="tr-TR"/>
                    </w:rPr>
                    <w:t>projektör, bilgisayar</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Ödev</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Araştırma – yaşam boyu öğrenme, yazma, okuma, Bilişim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İnternet veri tabanları, kütüphane veri tabanları, e-posta</w:t>
                  </w:r>
                </w:p>
              </w:tc>
            </w:tr>
            <w:tr w:rsidR="007A3B66" w:rsidRPr="007A3B66">
              <w:trPr>
                <w:tblCellSpacing w:w="7" w:type="dxa"/>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Proje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Araştırma – yaşam boyu öğrenme, yazma, okuma, Bilişim, eleştirel düşünme, soru geliştirme, yönetsel beceriler, takım çalışması</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İnternet veri tabanları, kütüphane veri tabanları, e-posta, çevrimiçi sohbet,</w:t>
                  </w:r>
                  <w:r w:rsidRPr="007A3B66">
                    <w:rPr>
                      <w:rFonts w:ascii="Times New Roman" w:eastAsia="Times New Roman" w:hAnsi="Times New Roman" w:cs="Times New Roman"/>
                      <w:color w:val="000000"/>
                      <w:sz w:val="24"/>
                      <w:szCs w:val="24"/>
                      <w:lang w:eastAsia="tr-TR"/>
                    </w:rPr>
                    <w:br/>
                    <w:t>Web tabanlı tartışma forumları</w:t>
                  </w:r>
                </w:p>
              </w:tc>
            </w:tr>
          </w:tbl>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6"/>
                <w:szCs w:val="16"/>
                <w:lang w:eastAsia="tr-TR"/>
              </w:rPr>
              <w:t>(*) Dersin özelliklerine göre burada belirtilen yöntemlerin biri veya birkaçı uygulanabilir.</w:t>
            </w:r>
          </w:p>
        </w:tc>
      </w:tr>
    </w:tbl>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lastRenderedPageBreak/>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tbl>
      <w:tblPr>
        <w:tblW w:w="50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left w:w="0" w:type="dxa"/>
          <w:right w:w="0" w:type="dxa"/>
        </w:tblCellMar>
        <w:tblLook w:val="04A0" w:firstRow="1" w:lastRow="0" w:firstColumn="1" w:lastColumn="0" w:noHBand="0" w:noVBand="1"/>
      </w:tblPr>
      <w:tblGrid>
        <w:gridCol w:w="3072"/>
        <w:gridCol w:w="567"/>
        <w:gridCol w:w="525"/>
        <w:gridCol w:w="562"/>
        <w:gridCol w:w="472"/>
        <w:gridCol w:w="567"/>
        <w:gridCol w:w="567"/>
        <w:gridCol w:w="426"/>
        <w:gridCol w:w="425"/>
        <w:gridCol w:w="425"/>
        <w:gridCol w:w="425"/>
        <w:gridCol w:w="567"/>
        <w:gridCol w:w="627"/>
      </w:tblGrid>
      <w:tr w:rsidR="007A3B66" w:rsidRPr="007A3B66" w:rsidTr="007A638F">
        <w:trPr>
          <w:trHeight w:val="375"/>
          <w:tblCellSpacing w:w="15" w:type="dxa"/>
        </w:trPr>
        <w:tc>
          <w:tcPr>
            <w:tcW w:w="7988" w:type="dxa"/>
            <w:gridSpan w:val="11"/>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Dersler ile Program Öğrenme Çıktıları İlişkileri</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82" w:type="dxa"/>
            <w:tcBorders>
              <w:top w:val="outset" w:sz="6" w:space="0" w:color="auto"/>
              <w:left w:val="outset" w:sz="6" w:space="0" w:color="auto"/>
              <w:bottom w:val="single" w:sz="4" w:space="0" w:color="CCCCCC"/>
              <w:right w:val="outset" w:sz="6" w:space="0" w:color="auto"/>
            </w:tcBorders>
            <w:shd w:val="clear" w:color="auto" w:fill="FFFFFF"/>
            <w:tcMar>
              <w:top w:w="15" w:type="dxa"/>
              <w:left w:w="15" w:type="dxa"/>
              <w:bottom w:w="15" w:type="dxa"/>
              <w:right w:w="15" w:type="dxa"/>
            </w:tcMa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w:t>
            </w:r>
          </w:p>
        </w:tc>
      </w:tr>
      <w:tr w:rsidR="007A638F" w:rsidRPr="007A3B66" w:rsidTr="00171241">
        <w:trPr>
          <w:tblCellSpacing w:w="15" w:type="dxa"/>
        </w:trPr>
        <w:tc>
          <w:tcPr>
            <w:tcW w:w="3027"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7"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495"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2"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442"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7"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7"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396"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395"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395"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395"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37" w:type="dxa"/>
            <w:tcBorders>
              <w:top w:val="nil"/>
              <w:left w:val="nil"/>
              <w:bottom w:val="nil"/>
              <w:right w:val="nil"/>
            </w:tcBorders>
            <w:shd w:val="clear" w:color="auto" w:fill="auto"/>
            <w:tcMar>
              <w:top w:w="15" w:type="dxa"/>
              <w:left w:w="15" w:type="dxa"/>
              <w:bottom w:w="15" w:type="dxa"/>
              <w:right w:w="15" w:type="dxa"/>
            </w:tcMar>
            <w:vAlign w:val="center"/>
            <w:hideMark/>
          </w:tcPr>
          <w:p w:rsidR="007A3B66" w:rsidRPr="007A3B66" w:rsidRDefault="007A3B66" w:rsidP="007A3B66">
            <w:pPr>
              <w:spacing w:before="120" w:after="120" w:line="240" w:lineRule="auto"/>
              <w:ind w:left="120" w:right="120"/>
              <w:rPr>
                <w:rFonts w:ascii="Verdana" w:eastAsia="Times New Roman" w:hAnsi="Verdana" w:cs="Times New Roman"/>
                <w:color w:val="000000"/>
                <w:sz w:val="15"/>
                <w:szCs w:val="15"/>
                <w:lang w:eastAsia="tr-TR"/>
              </w:rPr>
            </w:pPr>
          </w:p>
        </w:tc>
        <w:tc>
          <w:tcPr>
            <w:tcW w:w="582" w:type="dxa"/>
            <w:tcBorders>
              <w:top w:val="nil"/>
              <w:left w:val="nil"/>
              <w:bottom w:val="nil"/>
              <w:right w:val="nil"/>
            </w:tcBorders>
            <w:shd w:val="clear" w:color="auto" w:fill="auto"/>
            <w:tcMar>
              <w:top w:w="15" w:type="dxa"/>
              <w:left w:w="15" w:type="dxa"/>
              <w:bottom w:w="15" w:type="dxa"/>
              <w:right w:w="15" w:type="dxa"/>
            </w:tcMa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tc>
      </w:tr>
      <w:tr w:rsidR="007A638F" w:rsidRPr="007A3B66" w:rsidTr="00171241">
        <w:trPr>
          <w:trHeight w:val="52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Ders</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PÇ1</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PÇ2</w:t>
            </w:r>
          </w:p>
        </w:tc>
        <w:tc>
          <w:tcPr>
            <w:tcW w:w="53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PÇ3</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PÇ6</w:t>
            </w:r>
          </w:p>
        </w:tc>
        <w:tc>
          <w:tcPr>
            <w:tcW w:w="396"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PÇ7</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PÇ8</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PÇ9</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PÇ10</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PÇ11</w:t>
            </w:r>
          </w:p>
        </w:tc>
        <w:tc>
          <w:tcPr>
            <w:tcW w:w="582" w:type="dxa"/>
            <w:tcBorders>
              <w:top w:val="outset" w:sz="6" w:space="0" w:color="auto"/>
              <w:left w:val="outset" w:sz="6" w:space="0" w:color="auto"/>
              <w:bottom w:val="single" w:sz="4" w:space="0" w:color="CCCCCC"/>
              <w:right w:val="outset" w:sz="6" w:space="0" w:color="auto"/>
            </w:tcBorders>
            <w:shd w:val="clear" w:color="auto" w:fill="FFFFFF"/>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i/>
                <w:iCs/>
                <w:color w:val="000000"/>
                <w:sz w:val="14"/>
                <w:szCs w:val="14"/>
                <w:lang w:eastAsia="tr-TR"/>
              </w:rPr>
              <w:t>PÇ12</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YÖNETİM VE STRATEJİ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ULUSLARARASI TİCARETTE YENİ TRENDLER</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TEDARİK ZİNCİRİ YÖNETİMİ VE LOJİSTİK</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ULUSLARARASI PAZARLAMA VE LOJİSTİK</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ULUSLARARASI EKONOMİ VE DÜNYA TİCARETİ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TEDARİK ZİNCİRİ VE LOJİSTİKTE BİLGİ TEKNOLOJİLERİ VE PLANLAMA</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LOJİSTİK PLANLAMA VE MODELLEME TEKNİKLERİ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OPERASYON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DEPO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DIŞ TİCARET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SATIN ALMA VE STOK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ENTEGRE TAŞIMACILIK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ÖZELLİKLİ MALLAR LOJİSTİĞİ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LİMAN VE TERMİNAL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1</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RİSK ÖLÇÜMÜ VE VE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KALİTE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YÖNETİM EKONOMİSİ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ULUSLARARASI LOJİSTİK MEVZUATI VE KURALLARI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MALİYET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ULUSLARARASI TİCARET HUKUKU</w:t>
            </w:r>
            <w:r w:rsidR="00171241">
              <w:rPr>
                <w:rFonts w:ascii="Verdana" w:eastAsia="Times New Roman" w:hAnsi="Verdana" w:cs="Times New Roman"/>
                <w:color w:val="000000"/>
                <w:sz w:val="14"/>
                <w:szCs w:val="14"/>
                <w:lang w:eastAsia="tr-TR"/>
              </w:rPr>
              <w:t xml:space="preserve"> VE MEVZUATI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GLOBAL İŞ GELİŞTİRME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STANDARDİZASYON VE AKREDİTASYON</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ULUSLARARASI FİNANS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KÜLTÜRLER ARASI YÖNETİM</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2</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lastRenderedPageBreak/>
              <w:t xml:space="preserve">ARAŞTIRMA TEKNİKLERİ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171241"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MEZUNİYET</w:t>
            </w:r>
            <w:r w:rsidR="007A3B66" w:rsidRPr="007A3B66">
              <w:rPr>
                <w:rFonts w:ascii="Verdana" w:eastAsia="Times New Roman" w:hAnsi="Verdana" w:cs="Times New Roman"/>
                <w:color w:val="000000"/>
                <w:sz w:val="14"/>
                <w:szCs w:val="14"/>
                <w:lang w:eastAsia="tr-TR"/>
              </w:rPr>
              <w:t xml:space="preserve"> PROJESİ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r>
      <w:tr w:rsidR="007A638F" w:rsidRPr="007A3B66" w:rsidTr="00171241">
        <w:trPr>
          <w:trHeight w:val="375"/>
          <w:tblCellSpacing w:w="15" w:type="dxa"/>
        </w:trPr>
        <w:tc>
          <w:tcPr>
            <w:tcW w:w="3027"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SEMİNER </w:t>
            </w:r>
          </w:p>
        </w:tc>
        <w:tc>
          <w:tcPr>
            <w:tcW w:w="537"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nil"/>
              <w:left w:val="nil"/>
              <w:bottom w:val="nil"/>
              <w:right w:val="nil"/>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r>
      <w:tr w:rsidR="007A638F" w:rsidRPr="007A3B66" w:rsidTr="00171241">
        <w:trPr>
          <w:trHeight w:val="375"/>
          <w:tblCellSpacing w:w="15" w:type="dxa"/>
        </w:trPr>
        <w:tc>
          <w:tcPr>
            <w:tcW w:w="3027"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171241"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 xml:space="preserve"> TEZ</w:t>
            </w:r>
          </w:p>
        </w:tc>
        <w:tc>
          <w:tcPr>
            <w:tcW w:w="537"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nil"/>
              <w:left w:val="nil"/>
              <w:bottom w:val="nil"/>
              <w:right w:val="nil"/>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nil"/>
              <w:left w:val="nil"/>
              <w:bottom w:val="nil"/>
              <w:right w:val="nil"/>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nil"/>
              <w:left w:val="nil"/>
              <w:bottom w:val="nil"/>
              <w:right w:val="nil"/>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HAVAYOLU YÖNETİMİ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 KARGO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HAVAYOLU </w:t>
            </w:r>
            <w:r w:rsidR="00171241">
              <w:rPr>
                <w:rFonts w:ascii="Verdana" w:eastAsia="Times New Roman" w:hAnsi="Verdana" w:cs="Times New Roman"/>
                <w:color w:val="000000"/>
                <w:sz w:val="14"/>
                <w:szCs w:val="14"/>
                <w:lang w:eastAsia="tr-TR"/>
              </w:rPr>
              <w:t xml:space="preserve">ENDÜSTRİSİ </w:t>
            </w:r>
            <w:r w:rsidRPr="007A3B66">
              <w:rPr>
                <w:rFonts w:ascii="Verdana" w:eastAsia="Times New Roman" w:hAnsi="Verdana" w:cs="Times New Roman"/>
                <w:color w:val="000000"/>
                <w:sz w:val="14"/>
                <w:szCs w:val="14"/>
                <w:lang w:eastAsia="tr-TR"/>
              </w:rPr>
              <w:t xml:space="preserve">EKONOMİSİ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171241"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HAVAALAN</w:t>
            </w:r>
            <w:r w:rsidR="007A3B66" w:rsidRPr="007A3B66">
              <w:rPr>
                <w:rFonts w:ascii="Verdana" w:eastAsia="Times New Roman" w:hAnsi="Verdana" w:cs="Times New Roman"/>
                <w:color w:val="000000"/>
                <w:sz w:val="14"/>
                <w:szCs w:val="14"/>
                <w:lang w:eastAsia="tr-TR"/>
              </w:rPr>
              <w:t xml:space="preserve">I YÖNETİMİ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HAVACILIK HUKUKU</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HAVAYOLU ENDÜSTRİSİNDE İNSAN KAYNAKLARI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HAVAYOLLARINDA SATIŞ, PAZARLAMA VE DAĞITIM</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HAVAYOLU STRATEJİK YÖNETİMİ</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HAVACILIK ENDÜSTRİSİNDE GÜVENLİK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7A638F" w:rsidRPr="007A3B66" w:rsidTr="0017124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HAVAYOLLARI VAKA ÇALIŞMALARI </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r w:rsidR="00171241" w:rsidRPr="007A3B66" w:rsidTr="00C032C1">
        <w:trPr>
          <w:trHeight w:val="375"/>
          <w:tblCellSpacing w:w="15" w:type="dxa"/>
        </w:trPr>
        <w:tc>
          <w:tcPr>
            <w:tcW w:w="302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171241">
              <w:rPr>
                <w:rFonts w:ascii="Verdana" w:eastAsia="Times New Roman" w:hAnsi="Verdana" w:cs="Times New Roman"/>
                <w:color w:val="000000"/>
                <w:sz w:val="14"/>
                <w:szCs w:val="14"/>
                <w:lang w:eastAsia="tr-TR"/>
              </w:rPr>
              <w:t>HAVAYOLU ENDÜSTRİSİNDE GÜNCEL GELİŞMELER</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2"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442"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537"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6"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5</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3</w:t>
            </w:r>
          </w:p>
        </w:tc>
        <w:tc>
          <w:tcPr>
            <w:tcW w:w="395"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395" w:type="dxa"/>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37" w:type="dxa"/>
            <w:tcBorders>
              <w:top w:val="outset" w:sz="6" w:space="0" w:color="auto"/>
              <w:left w:val="outset" w:sz="6" w:space="0" w:color="auto"/>
              <w:bottom w:val="single" w:sz="4" w:space="0" w:color="CCCCCC"/>
              <w:right w:val="outset" w:sz="6" w:space="0" w:color="auto"/>
            </w:tcBorders>
            <w:shd w:val="clear" w:color="auto" w:fill="CCCCCC"/>
            <w:tcMar>
              <w:top w:w="15" w:type="dxa"/>
              <w:left w:w="50"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c>
          <w:tcPr>
            <w:tcW w:w="582" w:type="dxa"/>
            <w:tcBorders>
              <w:top w:val="outset" w:sz="6" w:space="0" w:color="auto"/>
              <w:left w:val="outset" w:sz="6" w:space="0" w:color="auto"/>
              <w:bottom w:val="single" w:sz="4" w:space="0" w:color="CCCCCC"/>
              <w:right w:val="outset" w:sz="6" w:space="0" w:color="auto"/>
            </w:tcBorders>
            <w:shd w:val="clear" w:color="auto" w:fill="FFFFFF" w:themeFill="background1"/>
            <w:tcMar>
              <w:top w:w="15" w:type="dxa"/>
              <w:left w:w="15" w:type="dxa"/>
              <w:bottom w:w="15" w:type="dxa"/>
              <w:right w:w="15" w:type="dxa"/>
            </w:tcMar>
            <w:vAlign w:val="center"/>
            <w:hideMark/>
          </w:tcPr>
          <w:p w:rsidR="00171241" w:rsidRPr="007A3B66" w:rsidRDefault="00171241" w:rsidP="00C032C1">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4</w:t>
            </w:r>
          </w:p>
        </w:tc>
      </w:tr>
    </w:tbl>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6"/>
          <w:szCs w:val="16"/>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b/>
          <w:bCs/>
          <w:color w:val="000000"/>
          <w:sz w:val="24"/>
          <w:szCs w:val="24"/>
          <w:lang w:eastAsia="tr-TR"/>
        </w:rPr>
        <w:t>Alınacak Derece:</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Program, kişinin aldığı derslere bağlı olarak değişmekle birlikte ortalama üç yarıyılda tamamlanabilmektedir. Öğrenciler programı başarıyla tamamladıklarında "Uluslararası Ticaret ve Lojistik Yüksek Lisans</w:t>
      </w:r>
      <w:r w:rsidR="00670F9E">
        <w:rPr>
          <w:rFonts w:ascii="Times New Roman" w:eastAsia="Times New Roman" w:hAnsi="Times New Roman" w:cs="Times New Roman"/>
          <w:color w:val="000000"/>
          <w:sz w:val="24"/>
          <w:szCs w:val="24"/>
          <w:lang w:eastAsia="tr-TR"/>
        </w:rPr>
        <w:t xml:space="preserve">” diplomasının yanında </w:t>
      </w:r>
      <w:r w:rsidR="00C032C1">
        <w:rPr>
          <w:rFonts w:ascii="Times New Roman" w:eastAsia="Times New Roman" w:hAnsi="Times New Roman" w:cs="Times New Roman"/>
          <w:color w:val="000000"/>
          <w:sz w:val="24"/>
          <w:szCs w:val="24"/>
          <w:lang w:eastAsia="tr-TR"/>
        </w:rPr>
        <w:t xml:space="preserve"> </w:t>
      </w:r>
      <w:r w:rsidR="00670F9E">
        <w:rPr>
          <w:rFonts w:ascii="Times New Roman" w:eastAsia="Times New Roman" w:hAnsi="Times New Roman" w:cs="Times New Roman"/>
          <w:color w:val="000000"/>
          <w:sz w:val="24"/>
          <w:szCs w:val="24"/>
          <w:lang w:eastAsia="tr-TR"/>
        </w:rPr>
        <w:t>“</w:t>
      </w:r>
      <w:r w:rsidR="00C032C1">
        <w:rPr>
          <w:rFonts w:ascii="Times New Roman" w:eastAsia="Times New Roman" w:hAnsi="Times New Roman" w:cs="Times New Roman"/>
          <w:color w:val="000000"/>
          <w:sz w:val="24"/>
          <w:szCs w:val="24"/>
          <w:lang w:eastAsia="tr-TR"/>
        </w:rPr>
        <w:t>Uluslararası Sivil Havacılık Lojistiği ve İşletmeciliği</w:t>
      </w:r>
      <w:r w:rsidRPr="007A3B66">
        <w:rPr>
          <w:rFonts w:ascii="Times New Roman" w:eastAsia="Times New Roman" w:hAnsi="Times New Roman" w:cs="Times New Roman"/>
          <w:color w:val="000000"/>
          <w:sz w:val="24"/>
          <w:szCs w:val="24"/>
          <w:lang w:eastAsia="tr-TR"/>
        </w:rPr>
        <w:t xml:space="preserve">" </w:t>
      </w:r>
      <w:r w:rsidR="00670F9E">
        <w:rPr>
          <w:rFonts w:ascii="Times New Roman" w:eastAsia="Times New Roman" w:hAnsi="Times New Roman" w:cs="Times New Roman"/>
          <w:color w:val="000000"/>
          <w:sz w:val="24"/>
          <w:szCs w:val="24"/>
          <w:lang w:eastAsia="tr-TR"/>
        </w:rPr>
        <w:t>uzmanlık belgesini</w:t>
      </w:r>
      <w:r w:rsidRPr="007A3B66">
        <w:rPr>
          <w:rFonts w:ascii="Times New Roman" w:eastAsia="Times New Roman" w:hAnsi="Times New Roman" w:cs="Times New Roman"/>
          <w:color w:val="000000"/>
          <w:sz w:val="24"/>
          <w:szCs w:val="24"/>
          <w:lang w:eastAsia="tr-TR"/>
        </w:rPr>
        <w:t xml:space="preserve"> almaktadırlar.</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6"/>
          <w:szCs w:val="16"/>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w:t>
      </w:r>
      <w:r w:rsidRPr="007A3B66">
        <w:rPr>
          <w:rFonts w:ascii="Times New Roman" w:eastAsia="Times New Roman" w:hAnsi="Times New Roman" w:cs="Times New Roman"/>
          <w:b/>
          <w:bCs/>
          <w:color w:val="000000"/>
          <w:sz w:val="24"/>
          <w:szCs w:val="24"/>
          <w:lang w:eastAsia="tr-TR"/>
        </w:rPr>
        <w:t>Programa Kabul Koşulları:</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Uluslararası Ticaret ve Lojistik Yönetimi Yüksek Lisans Programı'na kayıt yaptırmak isteyen adayların;</w:t>
      </w:r>
    </w:p>
    <w:p w:rsidR="007A3B66" w:rsidRPr="007A3B66" w:rsidRDefault="007A3B66" w:rsidP="007A3B66">
      <w:pPr>
        <w:numPr>
          <w:ilvl w:val="0"/>
          <w:numId w:val="1"/>
        </w:numPr>
        <w:spacing w:before="100" w:beforeAutospacing="1" w:after="100" w:afterAutospacing="1" w:line="240" w:lineRule="auto"/>
        <w:ind w:left="840"/>
        <w:jc w:val="both"/>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24"/>
          <w:szCs w:val="24"/>
          <w:lang w:eastAsia="tr-TR"/>
        </w:rPr>
        <w:t xml:space="preserve">Yurtiçinde 4 yıllık lisans eğitimi veren bir Yüksek Öğrenim Kurumunun herhangi bir    bölümünden veya YÖK denkliği olan yurtdışı yüksek öğrenim kurumundan mezun olmaları, </w:t>
      </w:r>
    </w:p>
    <w:p w:rsidR="007A3B66" w:rsidRPr="007A3B66" w:rsidRDefault="007D2F72" w:rsidP="007A3B66">
      <w:pPr>
        <w:numPr>
          <w:ilvl w:val="0"/>
          <w:numId w:val="1"/>
        </w:numPr>
        <w:spacing w:before="100" w:beforeAutospacing="1" w:after="100" w:afterAutospacing="1" w:line="240" w:lineRule="auto"/>
        <w:ind w:left="840"/>
        <w:jc w:val="both"/>
        <w:rPr>
          <w:rFonts w:ascii="Calibri" w:eastAsia="Times New Roman" w:hAnsi="Calibri" w:cs="Times New Roman"/>
          <w:color w:val="000000"/>
          <w:lang w:eastAsia="tr-TR"/>
        </w:rPr>
      </w:pPr>
      <w:r>
        <w:rPr>
          <w:rFonts w:ascii="Times New Roman" w:eastAsia="Times New Roman" w:hAnsi="Times New Roman" w:cs="Times New Roman"/>
          <w:color w:val="000000"/>
          <w:sz w:val="24"/>
          <w:szCs w:val="24"/>
          <w:lang w:eastAsia="tr-TR"/>
        </w:rPr>
        <w:t>Son beş</w:t>
      </w:r>
      <w:r w:rsidR="007A3B66" w:rsidRPr="007A3B66">
        <w:rPr>
          <w:rFonts w:ascii="Times New Roman" w:eastAsia="Times New Roman" w:hAnsi="Times New Roman" w:cs="Times New Roman"/>
          <w:color w:val="000000"/>
          <w:sz w:val="24"/>
          <w:szCs w:val="24"/>
          <w:lang w:eastAsia="tr-TR"/>
        </w:rPr>
        <w:t xml:space="preserve"> yıl içinde alınan ALES'ten (Lisansüstü Eğitime Giriş Sınavı) </w:t>
      </w:r>
      <w:r w:rsidR="00A74D63">
        <w:rPr>
          <w:rFonts w:ascii="Times New Roman" w:eastAsia="Times New Roman" w:hAnsi="Times New Roman" w:cs="Times New Roman"/>
          <w:color w:val="000000"/>
          <w:sz w:val="24"/>
          <w:szCs w:val="24"/>
          <w:lang w:eastAsia="tr-TR"/>
        </w:rPr>
        <w:t xml:space="preserve">sözel, </w:t>
      </w:r>
      <w:r w:rsidR="007A3B66" w:rsidRPr="007A3B66">
        <w:rPr>
          <w:rFonts w:ascii="Times New Roman" w:eastAsia="Times New Roman" w:hAnsi="Times New Roman" w:cs="Times New Roman"/>
          <w:color w:val="000000"/>
          <w:sz w:val="24"/>
          <w:szCs w:val="24"/>
          <w:lang w:eastAsia="tr-TR"/>
        </w:rPr>
        <w:t xml:space="preserve">eşit </w:t>
      </w:r>
      <w:proofErr w:type="gramStart"/>
      <w:r w:rsidR="007A3B66" w:rsidRPr="007A3B66">
        <w:rPr>
          <w:rFonts w:ascii="Times New Roman" w:eastAsia="Times New Roman" w:hAnsi="Times New Roman" w:cs="Times New Roman"/>
          <w:color w:val="000000"/>
          <w:sz w:val="24"/>
          <w:szCs w:val="24"/>
          <w:lang w:eastAsia="tr-TR"/>
        </w:rPr>
        <w:t>ağırlık</w:t>
      </w:r>
      <w:r w:rsidR="00A74D63">
        <w:rPr>
          <w:rFonts w:ascii="Times New Roman" w:eastAsia="Times New Roman" w:hAnsi="Times New Roman" w:cs="Times New Roman"/>
          <w:color w:val="000000"/>
          <w:sz w:val="24"/>
          <w:szCs w:val="24"/>
          <w:lang w:eastAsia="tr-TR"/>
        </w:rPr>
        <w:t>,</w:t>
      </w:r>
      <w:proofErr w:type="gramEnd"/>
      <w:r w:rsidR="007A3B66" w:rsidRPr="007A3B66">
        <w:rPr>
          <w:rFonts w:ascii="Times New Roman" w:eastAsia="Times New Roman" w:hAnsi="Times New Roman" w:cs="Times New Roman"/>
          <w:color w:val="000000"/>
          <w:sz w:val="24"/>
          <w:szCs w:val="24"/>
          <w:lang w:eastAsia="tr-TR"/>
        </w:rPr>
        <w:t xml:space="preserve"> ve sayısal puan türlerinden birinden en az 55 puan almaları, </w:t>
      </w:r>
    </w:p>
    <w:p w:rsidR="007A3B66" w:rsidRPr="007A3B66" w:rsidRDefault="007A3B66" w:rsidP="007A3B66">
      <w:pPr>
        <w:numPr>
          <w:ilvl w:val="0"/>
          <w:numId w:val="1"/>
        </w:numPr>
        <w:spacing w:before="100" w:beforeAutospacing="1" w:after="100" w:afterAutospacing="1" w:line="240" w:lineRule="auto"/>
        <w:ind w:left="840"/>
        <w:jc w:val="both"/>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lastRenderedPageBreak/>
        <w:t>Eğitim dilinin İngilizce olması sebebiyle, Yeditepe Üniversitesi tarafından düzenlenen İngilizce seviye belirleme sınavını alıp başarılı olma</w:t>
      </w:r>
      <w:r w:rsidR="007D2F72">
        <w:rPr>
          <w:rFonts w:ascii="Times New Roman" w:eastAsia="Times New Roman" w:hAnsi="Times New Roman" w:cs="Times New Roman"/>
          <w:color w:val="000000"/>
          <w:sz w:val="24"/>
          <w:szCs w:val="24"/>
          <w:lang w:eastAsia="tr-TR"/>
        </w:rPr>
        <w:t xml:space="preserve">ları gerekmekte*, ya da son beş </w:t>
      </w:r>
      <w:r w:rsidRPr="007A3B66">
        <w:rPr>
          <w:rFonts w:ascii="Times New Roman" w:eastAsia="Times New Roman" w:hAnsi="Times New Roman" w:cs="Times New Roman"/>
          <w:color w:val="000000"/>
          <w:sz w:val="24"/>
          <w:szCs w:val="24"/>
          <w:lang w:eastAsia="tr-TR"/>
        </w:rPr>
        <w:t>yıl içinde girile</w:t>
      </w:r>
      <w:r w:rsidR="007D2F72">
        <w:rPr>
          <w:rFonts w:ascii="Times New Roman" w:eastAsia="Times New Roman" w:hAnsi="Times New Roman" w:cs="Times New Roman"/>
          <w:color w:val="000000"/>
          <w:sz w:val="24"/>
          <w:szCs w:val="24"/>
          <w:lang w:eastAsia="tr-TR"/>
        </w:rPr>
        <w:t>n YDS den 55, TOEFL'dan en az 66</w:t>
      </w:r>
      <w:r w:rsidRPr="007A3B66">
        <w:rPr>
          <w:rFonts w:ascii="Times New Roman" w:eastAsia="Times New Roman" w:hAnsi="Times New Roman" w:cs="Times New Roman"/>
          <w:color w:val="000000"/>
          <w:sz w:val="24"/>
          <w:szCs w:val="24"/>
          <w:lang w:eastAsia="tr-TR"/>
        </w:rPr>
        <w:t xml:space="preserve"> almış olmaları gerekmektedir.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0"/>
          <w:szCs w:val="20"/>
          <w:lang w:eastAsia="tr-TR"/>
        </w:rPr>
        <w:t>* İngilizce seviye sınavı Başlangıç, Orta ve İleri İngilizce programlarını içerir. Seviye sınavında başarılı olan adaylar İngilizce Hazırlık programından muaf tutulur ve doğrudan derslere başlarlar. Diğerleri bu üç kademeden birine devam ederek Lisan programını tamamlarlar.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16"/>
          <w:szCs w:val="16"/>
          <w:lang w:eastAsia="tr-TR"/>
        </w:rPr>
        <w:t>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b/>
          <w:bCs/>
          <w:color w:val="000000"/>
          <w:sz w:val="24"/>
          <w:szCs w:val="24"/>
          <w:lang w:eastAsia="tr-TR"/>
        </w:rPr>
        <w:t>Mezunların İstihdam Olanakları ve Üst Kademeye Geçiş:</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Küreselleşme ve bilgi teknolojilerinin etkisi ile artan rekabet sonucunda büyük önem kazanmış olan uluslararası ticaret ve lojistik alanlarında çağımızın gereklerine uygun, sürekli değişim ve gelişmeye açık, analitik ve nesnel düşünme yetileri gelişmiş, çağın ilerisine geçebilecek insan kaynaklarını sağlamak, söz konusu alanlarda akademik çalışmalar gerçekleştirmek ve akademisyen yetiştirmektir.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Diğer taraftan, ticaretin düzenli yürütülmesi için lojistik sektörünün güçlü olması bir ön şart olarak karşımıza çıkmaktadır. Lojistik, müşterilerin ihtiyaçlarını karşılamak üzere hammaddenin başlangıç noktasından ürünün tüketildiği son noktaya kadar malzemelerin, hizmetlerin ve bilgi akışının etkili ve verimli bir şekilde planlanması, uygulanması ve kontrol edilmesi süreçlerini içeren ve hem Türkiye'de hem de dünyada gittikçe önemi artan bir uygulama alanıdır.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Lojistik ve taşımacılık sektörü her fırsat ve ortamda eleman ihtiyaçlarını dile getirmektedir. Ayrıca, program uluslararası ticaret ve lojistik gibi birbiri ile yakından ilişkili iki konu arasındaki bağlantıları kurarak bir sinerji ve önemli bir ihtiyacı karşılayacaktır.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Hem yasal bir düzenleme ile taşıma ve lojistik faaliyetlerinde bulunan kuruluşların "ihtisas diplomalı yöneticiler" tarafından yönetilmeleri zorunluluğunun getirilmesi, hem de lojistiğin ticaret ile olan yakın ilişkisi nedeniyle, Uluslararası Ticaret ve Lojistik Yönetimi Yüksek Lisans programı mezunlara ayrıcalık kazandıracaktır.</w:t>
      </w:r>
    </w:p>
    <w:p w:rsidR="007A3B66" w:rsidRPr="007A3B66" w:rsidRDefault="007A3B66" w:rsidP="00171241">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Verdana" w:eastAsia="Times New Roman" w:hAnsi="Verdana" w:cs="Times New Roman"/>
          <w:b/>
          <w:bCs/>
          <w:color w:val="000000"/>
          <w:sz w:val="16"/>
          <w:szCs w:val="16"/>
          <w:lang w:eastAsia="tr-TR"/>
        </w:rPr>
        <w:t> </w:t>
      </w:r>
    </w:p>
    <w:p w:rsidR="007A3B66" w:rsidRDefault="007A3B66" w:rsidP="007A3B66">
      <w:pPr>
        <w:spacing w:before="100" w:beforeAutospacing="1" w:after="100" w:afterAutospacing="1" w:line="240" w:lineRule="auto"/>
        <w:ind w:left="840"/>
        <w:rPr>
          <w:rFonts w:ascii="Times New Roman" w:eastAsia="Times New Roman" w:hAnsi="Times New Roman" w:cs="Times New Roman"/>
          <w:color w:val="000000"/>
          <w:sz w:val="24"/>
          <w:szCs w:val="24"/>
          <w:lang w:eastAsia="tr-TR"/>
        </w:rPr>
      </w:pPr>
      <w:r w:rsidRPr="007A3B66">
        <w:rPr>
          <w:rFonts w:ascii="Times New Roman" w:eastAsia="Times New Roman" w:hAnsi="Times New Roman" w:cs="Times New Roman"/>
          <w:b/>
          <w:bCs/>
          <w:color w:val="000000"/>
          <w:sz w:val="24"/>
          <w:szCs w:val="24"/>
          <w:lang w:eastAsia="tr-TR"/>
        </w:rPr>
        <w:t>Mezuniyet Koşulları:</w:t>
      </w:r>
      <w:r w:rsidRPr="007A3B66">
        <w:rPr>
          <w:rFonts w:ascii="Verdana" w:eastAsia="Times New Roman" w:hAnsi="Verdana" w:cs="Times New Roman"/>
          <w:color w:val="000000"/>
          <w:sz w:val="16"/>
          <w:szCs w:val="16"/>
          <w:lang w:eastAsia="tr-TR"/>
        </w:rPr>
        <w:br/>
      </w:r>
      <w:r w:rsidRPr="007A3B66">
        <w:rPr>
          <w:rFonts w:ascii="Verdana" w:eastAsia="Times New Roman" w:hAnsi="Verdana" w:cs="Times New Roman"/>
          <w:color w:val="000000"/>
          <w:sz w:val="16"/>
          <w:szCs w:val="16"/>
          <w:lang w:eastAsia="tr-TR"/>
        </w:rPr>
        <w:br/>
      </w:r>
      <w:r w:rsidRPr="007A3B66">
        <w:rPr>
          <w:rFonts w:ascii="Times New Roman" w:eastAsia="Times New Roman" w:hAnsi="Times New Roman" w:cs="Times New Roman"/>
          <w:color w:val="000000"/>
          <w:sz w:val="24"/>
          <w:szCs w:val="24"/>
          <w:lang w:eastAsia="tr-TR"/>
        </w:rPr>
        <w:t>Programın, tezli ve tezsiz yüksek lisans olmak üzere alternatifleri bulunmaktadır. Buna göre; tezli yüksek lisans programında, adayların 8 dersi</w:t>
      </w:r>
      <w:r w:rsidR="00171241">
        <w:rPr>
          <w:rFonts w:ascii="Times New Roman" w:eastAsia="Times New Roman" w:hAnsi="Times New Roman" w:cs="Times New Roman"/>
          <w:color w:val="000000"/>
          <w:sz w:val="24"/>
          <w:szCs w:val="24"/>
          <w:lang w:eastAsia="tr-TR"/>
        </w:rPr>
        <w:t>[TL 513(zorunlu) + TL 514(zorunlu) +</w:t>
      </w:r>
      <w:r w:rsidR="00E90ADE">
        <w:rPr>
          <w:rFonts w:ascii="Times New Roman" w:eastAsia="Times New Roman" w:hAnsi="Times New Roman" w:cs="Times New Roman"/>
          <w:color w:val="000000"/>
          <w:sz w:val="24"/>
          <w:szCs w:val="24"/>
          <w:lang w:eastAsia="tr-TR"/>
        </w:rPr>
        <w:t xml:space="preserve"> TL 571(zorunlu) + 4</w:t>
      </w:r>
      <w:r w:rsidR="00171241">
        <w:rPr>
          <w:rFonts w:ascii="Times New Roman" w:eastAsia="Times New Roman" w:hAnsi="Times New Roman" w:cs="Times New Roman"/>
          <w:color w:val="000000"/>
          <w:sz w:val="24"/>
          <w:szCs w:val="24"/>
          <w:lang w:eastAsia="tr-TR"/>
        </w:rPr>
        <w:t xml:space="preserve"> Alan Seçmeli + Seminer] </w:t>
      </w:r>
      <w:r w:rsidRPr="007A3B66">
        <w:rPr>
          <w:rFonts w:ascii="Times New Roman" w:eastAsia="Times New Roman" w:hAnsi="Times New Roman" w:cs="Times New Roman"/>
          <w:color w:val="000000"/>
          <w:sz w:val="24"/>
          <w:szCs w:val="24"/>
          <w:lang w:eastAsia="tr-TR"/>
        </w:rPr>
        <w:t xml:space="preserve"> ve bir yüksek lisans tezini başarıyla tamamlamaları gerekmektedir. Tezsiz yüksek lisans programında ise adayların 10 dersi </w:t>
      </w:r>
      <w:r w:rsidR="00171241" w:rsidRPr="001E0085">
        <w:rPr>
          <w:rFonts w:ascii="Times New Roman" w:eastAsia="Times New Roman" w:hAnsi="Times New Roman" w:cs="Times New Roman"/>
          <w:color w:val="000000"/>
          <w:sz w:val="24"/>
          <w:szCs w:val="24"/>
          <w:lang w:eastAsia="tr-TR"/>
        </w:rPr>
        <w:t>[TL 51</w:t>
      </w:r>
      <w:r w:rsidR="00171241">
        <w:rPr>
          <w:rFonts w:ascii="Times New Roman" w:eastAsia="Times New Roman" w:hAnsi="Times New Roman" w:cs="Times New Roman"/>
          <w:color w:val="000000"/>
          <w:sz w:val="24"/>
          <w:szCs w:val="24"/>
          <w:lang w:eastAsia="tr-TR"/>
        </w:rPr>
        <w:t>3(zorunlu) + TL 514(zorunlu) +</w:t>
      </w:r>
      <w:r w:rsidR="00E90ADE">
        <w:rPr>
          <w:rFonts w:ascii="Times New Roman" w:eastAsia="Times New Roman" w:hAnsi="Times New Roman" w:cs="Times New Roman"/>
          <w:color w:val="000000"/>
          <w:sz w:val="24"/>
          <w:szCs w:val="24"/>
          <w:lang w:eastAsia="tr-TR"/>
        </w:rPr>
        <w:t xml:space="preserve"> TL 571(zorunlu) + 7</w:t>
      </w:r>
      <w:r w:rsidR="00171241" w:rsidRPr="001E0085">
        <w:rPr>
          <w:rFonts w:ascii="Times New Roman" w:eastAsia="Times New Roman" w:hAnsi="Times New Roman" w:cs="Times New Roman"/>
          <w:color w:val="000000"/>
          <w:sz w:val="24"/>
          <w:szCs w:val="24"/>
          <w:lang w:eastAsia="tr-TR"/>
        </w:rPr>
        <w:t xml:space="preserve"> Alan Seçmeli</w:t>
      </w:r>
      <w:r w:rsidR="00171241">
        <w:rPr>
          <w:rFonts w:ascii="Times New Roman" w:eastAsia="Times New Roman" w:hAnsi="Times New Roman" w:cs="Times New Roman"/>
          <w:color w:val="000000"/>
          <w:sz w:val="24"/>
          <w:szCs w:val="24"/>
          <w:lang w:eastAsia="tr-TR"/>
        </w:rPr>
        <w:t>]</w:t>
      </w:r>
      <w:r w:rsidR="00171241" w:rsidRPr="007A3B66">
        <w:rPr>
          <w:rFonts w:ascii="Times New Roman" w:eastAsia="Times New Roman" w:hAnsi="Times New Roman" w:cs="Times New Roman"/>
          <w:color w:val="000000"/>
          <w:sz w:val="24"/>
          <w:szCs w:val="24"/>
          <w:lang w:eastAsia="tr-TR"/>
        </w:rPr>
        <w:t xml:space="preserve"> </w:t>
      </w:r>
      <w:r w:rsidRPr="007A3B66">
        <w:rPr>
          <w:rFonts w:ascii="Times New Roman" w:eastAsia="Times New Roman" w:hAnsi="Times New Roman" w:cs="Times New Roman"/>
          <w:color w:val="000000"/>
          <w:sz w:val="24"/>
          <w:szCs w:val="24"/>
          <w:lang w:eastAsia="tr-TR"/>
        </w:rPr>
        <w:t>ve bir dönem projesini başarı ile tamamlamaları beklenmektedir.</w:t>
      </w:r>
    </w:p>
    <w:p w:rsidR="004700E5" w:rsidRPr="004700E5" w:rsidRDefault="004700E5" w:rsidP="004700E5">
      <w:pPr>
        <w:spacing w:before="100" w:beforeAutospacing="1" w:after="100" w:afterAutospacing="1" w:line="240" w:lineRule="auto"/>
        <w:ind w:left="84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NOT: </w:t>
      </w:r>
      <w:r w:rsidRPr="004700E5">
        <w:rPr>
          <w:rFonts w:ascii="Times New Roman" w:eastAsia="Times New Roman" w:hAnsi="Times New Roman" w:cs="Times New Roman"/>
          <w:bCs/>
          <w:color w:val="000000"/>
          <w:sz w:val="24"/>
          <w:szCs w:val="24"/>
          <w:lang w:eastAsia="tr-TR"/>
        </w:rPr>
        <w:t>Tezli yük</w:t>
      </w:r>
      <w:r w:rsidR="007D2F72">
        <w:rPr>
          <w:rFonts w:ascii="Times New Roman" w:eastAsia="Times New Roman" w:hAnsi="Times New Roman" w:cs="Times New Roman"/>
          <w:bCs/>
          <w:color w:val="000000"/>
          <w:sz w:val="24"/>
          <w:szCs w:val="24"/>
          <w:lang w:eastAsia="tr-TR"/>
        </w:rPr>
        <w:t>sek lisans yapacak öğrencilerin</w:t>
      </w:r>
      <w:r w:rsidRPr="004700E5">
        <w:rPr>
          <w:rFonts w:ascii="Times New Roman" w:eastAsia="Times New Roman" w:hAnsi="Times New Roman" w:cs="Times New Roman"/>
          <w:bCs/>
          <w:color w:val="000000"/>
          <w:sz w:val="24"/>
          <w:szCs w:val="24"/>
          <w:lang w:eastAsia="tr-TR"/>
        </w:rPr>
        <w:t xml:space="preserve"> minimum 4 havacılık dersini tamamlamaları gerekmektedir. </w:t>
      </w:r>
    </w:p>
    <w:p w:rsidR="004700E5" w:rsidRPr="004700E5" w:rsidRDefault="004700E5" w:rsidP="004700E5">
      <w:pPr>
        <w:spacing w:before="100" w:beforeAutospacing="1" w:after="100" w:afterAutospacing="1" w:line="240" w:lineRule="auto"/>
        <w:ind w:left="840"/>
        <w:rPr>
          <w:rFonts w:ascii="Times New Roman" w:eastAsia="Times New Roman" w:hAnsi="Times New Roman" w:cs="Times New Roman"/>
          <w:bCs/>
          <w:color w:val="000000"/>
          <w:sz w:val="24"/>
          <w:szCs w:val="24"/>
          <w:lang w:eastAsia="tr-TR"/>
        </w:rPr>
      </w:pPr>
      <w:r w:rsidRPr="004700E5">
        <w:rPr>
          <w:rFonts w:ascii="Times New Roman" w:eastAsia="Times New Roman" w:hAnsi="Times New Roman" w:cs="Times New Roman"/>
          <w:bCs/>
          <w:color w:val="000000"/>
          <w:sz w:val="24"/>
          <w:szCs w:val="24"/>
          <w:lang w:eastAsia="tr-TR"/>
        </w:rPr>
        <w:t>*TL 519 Operation Management dersi havacılık dersleri arasında sayılabilmektedir.</w:t>
      </w:r>
    </w:p>
    <w:p w:rsidR="004700E5" w:rsidRPr="004700E5" w:rsidRDefault="004700E5" w:rsidP="007A3B66">
      <w:pPr>
        <w:spacing w:before="100" w:beforeAutospacing="1" w:after="100" w:afterAutospacing="1" w:line="240" w:lineRule="auto"/>
        <w:ind w:left="840"/>
        <w:rPr>
          <w:rFonts w:ascii="Calibri" w:eastAsia="Times New Roman" w:hAnsi="Calibri" w:cs="Times New Roman"/>
          <w:color w:val="000000"/>
          <w:lang w:eastAsia="tr-TR"/>
        </w:rPr>
      </w:pPr>
      <w:r w:rsidRPr="004700E5">
        <w:rPr>
          <w:rFonts w:ascii="Times New Roman" w:eastAsia="Times New Roman" w:hAnsi="Times New Roman" w:cs="Times New Roman"/>
          <w:bCs/>
          <w:color w:val="000000"/>
          <w:sz w:val="24"/>
          <w:szCs w:val="24"/>
          <w:lang w:eastAsia="tr-TR"/>
        </w:rPr>
        <w:lastRenderedPageBreak/>
        <w:t>Tezsiz yüksek lisans yapacak öğrencilerin minimum 6 tane havacılık dersi almaları gerekmektedir.</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14"/>
          <w:szCs w:val="14"/>
          <w:lang w:eastAsia="tr-TR"/>
        </w:rPr>
        <w:t> </w:t>
      </w:r>
    </w:p>
    <w:p w:rsidR="007A3B66" w:rsidRPr="007A3B66" w:rsidRDefault="007A3B66" w:rsidP="00C45497">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b/>
          <w:bCs/>
          <w:color w:val="000000"/>
          <w:sz w:val="24"/>
          <w:szCs w:val="24"/>
          <w:lang w:eastAsia="tr-TR"/>
        </w:rPr>
        <w:t xml:space="preserve">İletişim Bilgileri: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14"/>
          <w:szCs w:val="14"/>
          <w:lang w:eastAsia="tr-TR"/>
        </w:rPr>
        <w:t> </w:t>
      </w:r>
      <w:r w:rsidRPr="007A3B66">
        <w:rPr>
          <w:rFonts w:ascii="Times New Roman" w:eastAsia="Times New Roman" w:hAnsi="Times New Roman" w:cs="Times New Roman"/>
          <w:color w:val="000000"/>
          <w:sz w:val="24"/>
          <w:szCs w:val="24"/>
          <w:lang w:eastAsia="tr-TR"/>
        </w:rPr>
        <w:t>Online başvurular ve ön kayıtlar aşağıdaki adreslerden takip edilebilir</w:t>
      </w:r>
    </w:p>
    <w:p w:rsidR="007A3B66" w:rsidRPr="007A3B66" w:rsidRDefault="00D62B49" w:rsidP="007A3B66">
      <w:pPr>
        <w:spacing w:before="100" w:beforeAutospacing="1" w:after="100" w:afterAutospacing="1" w:line="240" w:lineRule="auto"/>
        <w:ind w:left="840"/>
        <w:rPr>
          <w:rFonts w:ascii="Calibri" w:eastAsia="Times New Roman" w:hAnsi="Calibri" w:cs="Times New Roman"/>
          <w:color w:val="000000"/>
          <w:lang w:eastAsia="tr-TR"/>
        </w:rPr>
      </w:pPr>
      <w:hyperlink r:id="rId5" w:history="1">
        <w:r w:rsidR="007A3B66" w:rsidRPr="007A3B66">
          <w:rPr>
            <w:rFonts w:ascii="Times New Roman" w:eastAsia="Times New Roman" w:hAnsi="Times New Roman" w:cs="Times New Roman"/>
            <w:color w:val="0000FF"/>
            <w:sz w:val="24"/>
            <w:szCs w:val="24"/>
            <w:u w:val="single"/>
            <w:lang w:eastAsia="tr-TR"/>
          </w:rPr>
          <w:t>http://sbe.yeditepe.edu.tr</w:t>
        </w:r>
      </w:hyperlink>
      <w:r w:rsidR="007A3B66" w:rsidRPr="007A3B66">
        <w:rPr>
          <w:rFonts w:ascii="Times New Roman" w:eastAsia="Times New Roman" w:hAnsi="Times New Roman" w:cs="Times New Roman"/>
          <w:color w:val="000000"/>
          <w:sz w:val="24"/>
          <w:szCs w:val="24"/>
          <w:lang w:eastAsia="tr-TR"/>
        </w:rPr>
        <w:t xml:space="preserve"> ve </w:t>
      </w:r>
      <w:hyperlink r:id="rId6" w:history="1">
        <w:r w:rsidR="007A3B66" w:rsidRPr="007A3B66">
          <w:rPr>
            <w:rFonts w:ascii="Times New Roman" w:eastAsia="Times New Roman" w:hAnsi="Times New Roman" w:cs="Times New Roman"/>
            <w:color w:val="0000FF"/>
            <w:sz w:val="24"/>
            <w:szCs w:val="24"/>
            <w:u w:val="single"/>
            <w:lang w:eastAsia="tr-TR"/>
          </w:rPr>
          <w:t>http://ticaribilimler.yeditepe.edu.tr</w:t>
        </w:r>
      </w:hyperlink>
      <w:r w:rsidR="007A3B66" w:rsidRPr="007A3B66">
        <w:rPr>
          <w:rFonts w:ascii="Times New Roman" w:eastAsia="Times New Roman" w:hAnsi="Times New Roman" w:cs="Times New Roman"/>
          <w:color w:val="000000"/>
          <w:sz w:val="24"/>
          <w:szCs w:val="24"/>
          <w:lang w:eastAsia="tr-TR"/>
        </w:rPr>
        <w:t xml:space="preserve">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 xml:space="preserve">Adaylar, detaylı bilgi almak için; </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 xml:space="preserve">Uluslararası Ticaret Yönetimi ve Uluslararası Lojistik Yönetimi için, </w:t>
      </w:r>
    </w:p>
    <w:p w:rsidR="007A3B66" w:rsidRPr="007A3B66" w:rsidRDefault="007D2F72" w:rsidP="007A3B66">
      <w:pPr>
        <w:spacing w:before="100" w:beforeAutospacing="1" w:after="100" w:afterAutospacing="1" w:line="240" w:lineRule="auto"/>
        <w:ind w:left="840"/>
        <w:rPr>
          <w:rFonts w:ascii="Calibri" w:eastAsia="Times New Roman" w:hAnsi="Calibri" w:cs="Times New Roman"/>
          <w:color w:val="000000"/>
          <w:lang w:eastAsia="tr-TR"/>
        </w:rPr>
      </w:pPr>
      <w:r>
        <w:rPr>
          <w:rFonts w:ascii="Times New Roman" w:eastAsia="Times New Roman" w:hAnsi="Times New Roman" w:cs="Times New Roman"/>
          <w:color w:val="000000"/>
          <w:sz w:val="24"/>
          <w:szCs w:val="24"/>
          <w:lang w:eastAsia="tr-TR"/>
        </w:rPr>
        <w:t>Prof</w:t>
      </w:r>
      <w:r w:rsidR="007A3B66" w:rsidRPr="007A3B66">
        <w:rPr>
          <w:rFonts w:ascii="Times New Roman" w:eastAsia="Times New Roman" w:hAnsi="Times New Roman" w:cs="Times New Roman"/>
          <w:color w:val="000000"/>
          <w:sz w:val="24"/>
          <w:szCs w:val="24"/>
          <w:lang w:eastAsia="tr-TR"/>
        </w:rPr>
        <w:t>. Dr. Erdal Nebol (</w:t>
      </w:r>
      <w:hyperlink r:id="rId7" w:history="1">
        <w:r w:rsidR="007A3B66" w:rsidRPr="007A3B66">
          <w:rPr>
            <w:rFonts w:ascii="Times New Roman" w:eastAsia="Times New Roman" w:hAnsi="Times New Roman" w:cs="Times New Roman"/>
            <w:color w:val="0000FF"/>
            <w:sz w:val="24"/>
            <w:szCs w:val="24"/>
            <w:u w:val="single"/>
            <w:lang w:eastAsia="tr-TR"/>
          </w:rPr>
          <w:t>enebol@yeditepe.edu.tr</w:t>
        </w:r>
      </w:hyperlink>
      <w:r w:rsidR="007A3B66" w:rsidRPr="007A3B66">
        <w:rPr>
          <w:rFonts w:ascii="Times New Roman" w:eastAsia="Times New Roman" w:hAnsi="Times New Roman" w:cs="Times New Roman"/>
          <w:color w:val="000000"/>
          <w:sz w:val="24"/>
          <w:szCs w:val="24"/>
          <w:lang w:eastAsia="tr-TR"/>
        </w:rPr>
        <w:t xml:space="preserve">), ( Tel: 0216 578 0000 Dahili : 1958 ) ve </w:t>
      </w:r>
    </w:p>
    <w:p w:rsidR="007A1A58" w:rsidRDefault="007A3B66" w:rsidP="007A3B66">
      <w:pPr>
        <w:spacing w:before="100" w:beforeAutospacing="1" w:after="100" w:afterAutospacing="1" w:line="240" w:lineRule="auto"/>
        <w:ind w:left="840"/>
        <w:rPr>
          <w:rFonts w:ascii="Times New Roman" w:eastAsia="Times New Roman" w:hAnsi="Times New Roman" w:cs="Times New Roman"/>
          <w:color w:val="000000"/>
          <w:sz w:val="24"/>
          <w:szCs w:val="24"/>
          <w:lang w:eastAsia="tr-TR"/>
        </w:rPr>
      </w:pPr>
      <w:r w:rsidRPr="007A3B66">
        <w:rPr>
          <w:rFonts w:ascii="Times New Roman" w:eastAsia="Times New Roman" w:hAnsi="Times New Roman" w:cs="Times New Roman"/>
          <w:color w:val="000000"/>
          <w:sz w:val="24"/>
          <w:szCs w:val="24"/>
          <w:lang w:eastAsia="tr-TR"/>
        </w:rPr>
        <w:t>Uluslararası Sivil Havacılık Lojistiği ve İşletmeciliği için</w:t>
      </w:r>
      <w:r w:rsidR="007D2F72">
        <w:rPr>
          <w:rFonts w:ascii="Times New Roman" w:eastAsia="Times New Roman" w:hAnsi="Times New Roman" w:cs="Times New Roman"/>
          <w:color w:val="000000"/>
          <w:sz w:val="24"/>
          <w:szCs w:val="24"/>
          <w:lang w:eastAsia="tr-TR"/>
        </w:rPr>
        <w:t>,</w:t>
      </w:r>
    </w:p>
    <w:p w:rsidR="007A3B66" w:rsidRPr="007A3B66" w:rsidRDefault="007A3B66" w:rsidP="007A3B66">
      <w:pPr>
        <w:spacing w:before="100" w:beforeAutospacing="1" w:after="100" w:afterAutospacing="1" w:line="240" w:lineRule="auto"/>
        <w:ind w:left="840"/>
        <w:rPr>
          <w:rFonts w:ascii="Calibri" w:eastAsia="Times New Roman" w:hAnsi="Calibri" w:cs="Times New Roman"/>
          <w:color w:val="000000"/>
          <w:lang w:eastAsia="tr-TR"/>
        </w:rPr>
      </w:pPr>
      <w:r w:rsidRPr="007A3B66">
        <w:rPr>
          <w:rFonts w:ascii="Times New Roman" w:eastAsia="Times New Roman" w:hAnsi="Times New Roman" w:cs="Times New Roman"/>
          <w:color w:val="000000"/>
          <w:sz w:val="24"/>
          <w:szCs w:val="24"/>
          <w:lang w:eastAsia="tr-TR"/>
        </w:rPr>
        <w:t xml:space="preserve"> Öğr. Gör. Vecdi İbrahim </w:t>
      </w:r>
      <w:r w:rsidR="00672C10">
        <w:rPr>
          <w:rFonts w:ascii="Times New Roman" w:eastAsia="Times New Roman" w:hAnsi="Times New Roman" w:cs="Times New Roman"/>
          <w:color w:val="000000"/>
          <w:sz w:val="24"/>
          <w:szCs w:val="24"/>
          <w:lang w:eastAsia="tr-TR"/>
        </w:rPr>
        <w:t>Büyükyüksel (0216 578 0972) ile</w:t>
      </w:r>
      <w:r w:rsidRPr="007A3B66">
        <w:rPr>
          <w:rFonts w:ascii="Times New Roman" w:eastAsia="Times New Roman" w:hAnsi="Times New Roman" w:cs="Times New Roman"/>
          <w:color w:val="000000"/>
          <w:sz w:val="24"/>
          <w:szCs w:val="24"/>
          <w:lang w:eastAsia="tr-TR"/>
        </w:rPr>
        <w:t xml:space="preserve"> görüşebilirler.</w:t>
      </w:r>
    </w:p>
    <w:tbl>
      <w:tblPr>
        <w:tblW w:w="45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026"/>
        <w:gridCol w:w="1278"/>
      </w:tblGrid>
      <w:tr w:rsidR="007A3B66" w:rsidRPr="007A3B66" w:rsidTr="007A3B66">
        <w:trPr>
          <w:trHeight w:val="525"/>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Ders Kategori Listesi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AKTS</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Temel Mesleki Dersler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Cs/>
                <w:color w:val="000000"/>
                <w:sz w:val="14"/>
                <w:szCs w:val="14"/>
                <w:lang w:eastAsia="tr-TR"/>
              </w:rPr>
              <w:t>TEDARİK ZİNCİRİ YÖNETİMİ VE LOJİSTİK</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bCs/>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ULUSLARARASI PAZARLAMA VE LOJİSTİK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0F10A7"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tcPr>
          <w:p w:rsidR="000F10A7" w:rsidRPr="000F10A7" w:rsidRDefault="000F10A7" w:rsidP="007A3B66">
            <w:pPr>
              <w:spacing w:before="100" w:beforeAutospacing="1" w:after="100" w:afterAutospacing="1" w:line="240" w:lineRule="auto"/>
              <w:ind w:left="240" w:right="240"/>
              <w:rPr>
                <w:rFonts w:ascii="Verdana" w:eastAsia="Times New Roman" w:hAnsi="Verdana" w:cs="Times New Roman"/>
                <w:bCs/>
                <w:color w:val="000000"/>
                <w:sz w:val="14"/>
                <w:szCs w:val="14"/>
                <w:lang w:eastAsia="tr-TR"/>
              </w:rPr>
            </w:pPr>
            <w:r w:rsidRPr="000F10A7">
              <w:rPr>
                <w:rFonts w:ascii="Verdana" w:eastAsia="Times New Roman" w:hAnsi="Verdana" w:cs="Times New Roman"/>
                <w:bCs/>
                <w:color w:val="000000"/>
                <w:sz w:val="14"/>
                <w:szCs w:val="14"/>
                <w:lang w:eastAsia="tr-TR"/>
              </w:rPr>
              <w:t>HAVAYOLU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tcPr>
          <w:p w:rsidR="000F10A7" w:rsidRPr="000F10A7" w:rsidRDefault="00D62B49" w:rsidP="007A3B66">
            <w:pPr>
              <w:spacing w:before="100" w:beforeAutospacing="1" w:after="100" w:afterAutospacing="1" w:line="240" w:lineRule="auto"/>
              <w:ind w:left="240" w:right="240"/>
              <w:jc w:val="center"/>
              <w:rPr>
                <w:rFonts w:ascii="Verdana" w:eastAsia="Times New Roman" w:hAnsi="Verdana" w:cs="Times New Roman"/>
                <w:bCs/>
                <w:color w:val="000000"/>
                <w:sz w:val="14"/>
                <w:szCs w:val="14"/>
                <w:lang w:eastAsia="tr-TR"/>
              </w:rPr>
            </w:pPr>
            <w:r>
              <w:rPr>
                <w:rFonts w:ascii="Verdana" w:eastAsia="Times New Roman" w:hAnsi="Verdana" w:cs="Times New Roman"/>
                <w:bCs/>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TOPLAM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b/>
                <w:bCs/>
                <w:color w:val="000000"/>
                <w:sz w:val="14"/>
                <w:szCs w:val="14"/>
                <w:lang w:eastAsia="tr-TR"/>
              </w:rPr>
              <w:t>24</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b/>
                <w:bCs/>
                <w:color w:val="000000"/>
                <w:sz w:val="14"/>
                <w:szCs w:val="14"/>
                <w:lang w:eastAsia="tr-TR"/>
              </w:rPr>
              <w:t>Uzmanlık / Alan Dersleri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YÖNETİM VE STRATEJİ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ULUSLARARASI TİCARETTE YENİ TRENDLER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ULUSLARARASI EKONOMİ VE DÜNYA TİCARETİ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TEDARİK ZİNCİRİ VE LOJİSTİKTE BİLGİ TEKNOLOJİLERİ VE PLANLAMA</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LOJİSTİK PLANLAMA VE MODELLEME TEKNİKLERİ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OPERASYON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DEPO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DIŞ TİCARET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SATIN ALMA VE STOK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ENTEGRE TAŞIMACILIK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ÖZELLİKLİ MALLAR LOJİSTİĞİ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LİMAN VE TERMİNAL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E06340"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 xml:space="preserve">RİSK ÖLÇÜMÜ </w:t>
            </w:r>
            <w:r w:rsidR="007A3B66" w:rsidRPr="007A3B66">
              <w:rPr>
                <w:rFonts w:ascii="Verdana" w:eastAsia="Times New Roman" w:hAnsi="Verdana" w:cs="Times New Roman"/>
                <w:color w:val="000000"/>
                <w:sz w:val="14"/>
                <w:szCs w:val="14"/>
                <w:lang w:eastAsia="tr-TR"/>
              </w:rPr>
              <w:t>VE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KALİTE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lastRenderedPageBreak/>
              <w:t>YÖNETİM EKONOMİSİ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LOJİSTİK MEVZUATI VE KURALLARI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MALİYET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ULUSLARARASI TİCARET HUKUKU</w:t>
            </w:r>
            <w:r w:rsidR="005C205A">
              <w:rPr>
                <w:rFonts w:ascii="Verdana" w:eastAsia="Times New Roman" w:hAnsi="Verdana" w:cs="Times New Roman"/>
                <w:color w:val="000000"/>
                <w:sz w:val="14"/>
                <w:szCs w:val="14"/>
                <w:lang w:eastAsia="tr-TR"/>
              </w:rPr>
              <w:t xml:space="preserve"> VE MEVZUATI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GLOBAL İŞ GELİŞTİRME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STANDARDİZASYON VE AKREDİTASYON</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ULUSLARARASI FİNANS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KÜLTÜRLER ARASI YÖNETİM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ARAŞTIRMA TEKNİKLERİ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5C205A"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MEZUNİYET</w:t>
            </w:r>
            <w:r w:rsidR="007A3B66" w:rsidRPr="007A3B66">
              <w:rPr>
                <w:rFonts w:ascii="Verdana" w:eastAsia="Times New Roman" w:hAnsi="Verdana" w:cs="Times New Roman"/>
                <w:color w:val="000000"/>
                <w:sz w:val="14"/>
                <w:szCs w:val="14"/>
                <w:lang w:eastAsia="tr-TR"/>
              </w:rPr>
              <w:t xml:space="preserve"> PROJESİ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40</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SEMİNER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4</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5C205A"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TEZ</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6</w:t>
            </w:r>
            <w:r w:rsidR="007A3B66" w:rsidRPr="007A3B66">
              <w:rPr>
                <w:rFonts w:ascii="Verdana" w:eastAsia="Times New Roman" w:hAnsi="Verdana" w:cs="Times New Roman"/>
                <w:color w:val="000000"/>
                <w:sz w:val="14"/>
                <w:szCs w:val="14"/>
                <w:lang w:eastAsia="tr-TR"/>
              </w:rPr>
              <w:t>0</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HAVAYOLU YÖNETİMİ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 KARGO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HAVAYOLU </w:t>
            </w:r>
            <w:r w:rsidR="005C205A">
              <w:rPr>
                <w:rFonts w:ascii="Verdana" w:eastAsia="Times New Roman" w:hAnsi="Verdana" w:cs="Times New Roman"/>
                <w:color w:val="000000"/>
                <w:sz w:val="14"/>
                <w:szCs w:val="14"/>
                <w:lang w:eastAsia="tr-TR"/>
              </w:rPr>
              <w:t xml:space="preserve">ENDÜSTRİSİ </w:t>
            </w:r>
            <w:r w:rsidRPr="007A3B66">
              <w:rPr>
                <w:rFonts w:ascii="Verdana" w:eastAsia="Times New Roman" w:hAnsi="Verdana" w:cs="Times New Roman"/>
                <w:color w:val="000000"/>
                <w:sz w:val="14"/>
                <w:szCs w:val="14"/>
                <w:lang w:eastAsia="tr-TR"/>
              </w:rPr>
              <w:t xml:space="preserve">EKONOMİSİ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9F3532"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HAVAALANI</w:t>
            </w:r>
            <w:r w:rsidR="007A3B66" w:rsidRPr="007A3B66">
              <w:rPr>
                <w:rFonts w:ascii="Verdana" w:eastAsia="Times New Roman" w:hAnsi="Verdana" w:cs="Times New Roman"/>
                <w:color w:val="000000"/>
                <w:sz w:val="14"/>
                <w:szCs w:val="14"/>
                <w:lang w:eastAsia="tr-TR"/>
              </w:rPr>
              <w:t xml:space="preserve"> YÖNETİMİ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HAVACILIK HUKUKU</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3318F" w:rsidP="00D3318F">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HAVACILIK</w:t>
            </w:r>
            <w:r w:rsidR="007A3B66" w:rsidRPr="007A3B66">
              <w:rPr>
                <w:rFonts w:ascii="Verdana" w:eastAsia="Times New Roman" w:hAnsi="Verdana" w:cs="Times New Roman"/>
                <w:color w:val="000000"/>
                <w:sz w:val="14"/>
                <w:szCs w:val="14"/>
                <w:lang w:eastAsia="tr-TR"/>
              </w:rPr>
              <w:t xml:space="preserve"> ENDÜSTRİSİNDE İNSAN KAYNAKLARI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5C205A">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w:t>
            </w:r>
            <w:r w:rsidR="005C205A">
              <w:rPr>
                <w:rFonts w:ascii="Verdana" w:eastAsia="Times New Roman" w:hAnsi="Verdana" w:cs="Times New Roman"/>
                <w:color w:val="000000"/>
                <w:sz w:val="14"/>
                <w:szCs w:val="14"/>
                <w:lang w:eastAsia="tr-TR"/>
              </w:rPr>
              <w:t>AVAYOLLARINDA SATIŞ PAZARLAMA</w:t>
            </w:r>
            <w:r w:rsidRPr="007A3B66">
              <w:rPr>
                <w:rFonts w:ascii="Verdana" w:eastAsia="Times New Roman" w:hAnsi="Verdana" w:cs="Times New Roman"/>
                <w:color w:val="000000"/>
                <w:sz w:val="14"/>
                <w:szCs w:val="14"/>
                <w:lang w:eastAsia="tr-TR"/>
              </w:rPr>
              <w:t xml:space="preserve"> DAĞITIM</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HAVAYOLU STRATEJİK YÖNETİMİ</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HAVACILIK ENDÜSTRİSİNDE GÜVENLİK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7A3B66">
        <w:trPr>
          <w:trHeight w:val="277"/>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7A3B66" w:rsidP="007A3B66">
            <w:pPr>
              <w:spacing w:before="100" w:beforeAutospacing="1" w:after="100" w:afterAutospacing="1" w:line="240" w:lineRule="auto"/>
              <w:ind w:left="240" w:right="240"/>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4"/>
                <w:szCs w:val="14"/>
                <w:lang w:eastAsia="tr-TR"/>
              </w:rPr>
              <w:t xml:space="preserve">HAVAYOLLARI VAKA ÇALIŞMALARI </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00" w:beforeAutospacing="1" w:after="100" w:afterAutospacing="1" w:line="240" w:lineRule="auto"/>
              <w:ind w:left="240" w:right="240"/>
              <w:jc w:val="center"/>
              <w:rPr>
                <w:rFonts w:ascii="Verdana" w:eastAsia="Times New Roman" w:hAnsi="Verdana" w:cs="Times New Roman"/>
                <w:color w:val="000000"/>
                <w:sz w:val="15"/>
                <w:szCs w:val="15"/>
                <w:lang w:eastAsia="tr-TR"/>
              </w:rPr>
            </w:pPr>
            <w:r>
              <w:rPr>
                <w:rFonts w:ascii="Verdana" w:eastAsia="Times New Roman" w:hAnsi="Verdana" w:cs="Times New Roman"/>
                <w:color w:val="000000"/>
                <w:sz w:val="14"/>
                <w:szCs w:val="14"/>
                <w:lang w:eastAsia="tr-TR"/>
              </w:rPr>
              <w:t>8</w:t>
            </w:r>
          </w:p>
        </w:tc>
      </w:tr>
      <w:tr w:rsidR="007A3B66" w:rsidRPr="007A3B66" w:rsidTr="005C205A">
        <w:trPr>
          <w:trHeight w:val="213"/>
          <w:tblCellSpacing w:w="15" w:type="dxa"/>
          <w:jc w:val="center"/>
        </w:trPr>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5C205A" w:rsidP="007A3B66">
            <w:pPr>
              <w:spacing w:before="120" w:after="12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 xml:space="preserve"> HAVAYOLU ENDÜSTRİSİNDE GÜNCEL GELİŞMELER</w:t>
            </w:r>
          </w:p>
        </w:tc>
        <w:tc>
          <w:tcPr>
            <w:tcW w:w="0" w:type="auto"/>
            <w:tcBorders>
              <w:top w:val="outset" w:sz="6" w:space="0" w:color="auto"/>
              <w:left w:val="outset" w:sz="6" w:space="0" w:color="auto"/>
              <w:bottom w:val="single" w:sz="4" w:space="0" w:color="CCCCCC"/>
              <w:right w:val="outset" w:sz="6" w:space="0" w:color="auto"/>
            </w:tcBorders>
            <w:shd w:val="clear" w:color="auto" w:fill="FFFFFF"/>
            <w:tcMar>
              <w:top w:w="15" w:type="dxa"/>
              <w:left w:w="50" w:type="dxa"/>
              <w:bottom w:w="15" w:type="dxa"/>
              <w:right w:w="15" w:type="dxa"/>
            </w:tcMar>
            <w:vAlign w:val="center"/>
            <w:hideMark/>
          </w:tcPr>
          <w:p w:rsidR="007A3B66" w:rsidRPr="007A3B66" w:rsidRDefault="00D62B49" w:rsidP="007A3B66">
            <w:pPr>
              <w:spacing w:before="120" w:after="120" w:line="240" w:lineRule="auto"/>
              <w:ind w:left="120" w:right="120"/>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 xml:space="preserve">        8</w:t>
            </w:r>
            <w:bookmarkStart w:id="0" w:name="_GoBack"/>
            <w:bookmarkEnd w:id="0"/>
          </w:p>
        </w:tc>
      </w:tr>
    </w:tbl>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Verdana" w:eastAsia="Times New Roman" w:hAnsi="Verdana" w:cs="Times New Roman"/>
          <w:color w:val="000000"/>
          <w:sz w:val="15"/>
          <w:szCs w:val="15"/>
          <w:lang w:eastAsia="tr-TR"/>
        </w:rPr>
        <w:t> </w:t>
      </w:r>
    </w:p>
    <w:p w:rsidR="007A3B66" w:rsidRPr="007A3B66" w:rsidRDefault="007A3B66" w:rsidP="007A3B66">
      <w:pPr>
        <w:spacing w:before="100" w:beforeAutospacing="1" w:after="100" w:afterAutospacing="1" w:line="240" w:lineRule="auto"/>
        <w:rPr>
          <w:rFonts w:ascii="Verdana" w:eastAsia="Times New Roman" w:hAnsi="Verdana" w:cs="Times New Roman"/>
          <w:color w:val="000000"/>
          <w:sz w:val="15"/>
          <w:szCs w:val="15"/>
          <w:lang w:eastAsia="tr-TR"/>
        </w:rPr>
      </w:pPr>
      <w:r w:rsidRPr="007A3B66">
        <w:rPr>
          <w:rFonts w:ascii="Times New Roman" w:eastAsia="Times New Roman" w:hAnsi="Times New Roman" w:cs="Times New Roman"/>
          <w:color w:val="000000"/>
          <w:sz w:val="14"/>
          <w:szCs w:val="14"/>
          <w:lang w:eastAsia="tr-TR"/>
        </w:rPr>
        <w:t> </w:t>
      </w:r>
    </w:p>
    <w:p w:rsidR="007A3B66" w:rsidRPr="007A3B66" w:rsidRDefault="007A3B66" w:rsidP="007A3B66">
      <w:pPr>
        <w:spacing w:line="240" w:lineRule="auto"/>
        <w:rPr>
          <w:rFonts w:ascii="Verdana" w:eastAsia="Times New Roman" w:hAnsi="Verdana" w:cs="Times New Roman"/>
          <w:color w:val="000000"/>
          <w:sz w:val="15"/>
          <w:szCs w:val="15"/>
          <w:lang w:eastAsia="tr-TR"/>
        </w:rPr>
      </w:pPr>
      <w:r w:rsidRPr="007A3B66">
        <w:rPr>
          <w:rFonts w:ascii="Calibri" w:eastAsia="Times New Roman" w:hAnsi="Calibri" w:cs="Times New Roman"/>
          <w:color w:val="000000"/>
          <w:sz w:val="24"/>
          <w:szCs w:val="24"/>
          <w:lang w:eastAsia="tr-TR"/>
        </w:rPr>
        <w:t> </w:t>
      </w:r>
    </w:p>
    <w:p w:rsidR="00493D4D" w:rsidRDefault="00493D4D"/>
    <w:sectPr w:rsidR="00493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F3A42"/>
    <w:multiLevelType w:val="multilevel"/>
    <w:tmpl w:val="649E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66"/>
    <w:rsid w:val="000F10A7"/>
    <w:rsid w:val="00171241"/>
    <w:rsid w:val="0022630F"/>
    <w:rsid w:val="002447FD"/>
    <w:rsid w:val="00274900"/>
    <w:rsid w:val="00463E03"/>
    <w:rsid w:val="004700E5"/>
    <w:rsid w:val="00493D4D"/>
    <w:rsid w:val="005C205A"/>
    <w:rsid w:val="00670F9E"/>
    <w:rsid w:val="00672C10"/>
    <w:rsid w:val="007A1A58"/>
    <w:rsid w:val="007A3B66"/>
    <w:rsid w:val="007A638F"/>
    <w:rsid w:val="007D2F72"/>
    <w:rsid w:val="009F3532"/>
    <w:rsid w:val="00A4188E"/>
    <w:rsid w:val="00A74D63"/>
    <w:rsid w:val="00A8023A"/>
    <w:rsid w:val="00B84D37"/>
    <w:rsid w:val="00C032C1"/>
    <w:rsid w:val="00C45497"/>
    <w:rsid w:val="00D3318F"/>
    <w:rsid w:val="00D416F8"/>
    <w:rsid w:val="00D62B49"/>
    <w:rsid w:val="00DF359D"/>
    <w:rsid w:val="00E06340"/>
    <w:rsid w:val="00E90ADE"/>
    <w:rsid w:val="00EE3108"/>
    <w:rsid w:val="00F36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9E4D7-91E0-4A0C-81E5-9FE8F6D4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A3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A3B6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A3B66"/>
    <w:pPr>
      <w:spacing w:before="100" w:beforeAutospacing="1" w:after="100" w:afterAutospacing="1" w:line="240" w:lineRule="auto"/>
      <w:outlineLvl w:val="2"/>
    </w:pPr>
    <w:rPr>
      <w:rFonts w:ascii="Times New Roman" w:eastAsia="Times New Roman" w:hAnsi="Times New Roman" w:cs="Times New Roman"/>
      <w:b/>
      <w:bCs/>
      <w:sz w:val="28"/>
      <w:szCs w:val="28"/>
      <w:lang w:eastAsia="tr-TR"/>
    </w:rPr>
  </w:style>
  <w:style w:type="paragraph" w:styleId="Balk4">
    <w:name w:val="heading 4"/>
    <w:basedOn w:val="Normal"/>
    <w:link w:val="Balk4Char"/>
    <w:uiPriority w:val="9"/>
    <w:qFormat/>
    <w:rsid w:val="007A3B6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7A3B66"/>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7A3B66"/>
    <w:pPr>
      <w:spacing w:before="100" w:beforeAutospacing="1" w:after="100" w:afterAutospacing="1" w:line="240" w:lineRule="auto"/>
      <w:outlineLvl w:val="5"/>
    </w:pPr>
    <w:rPr>
      <w:rFonts w:ascii="Times New Roman" w:eastAsia="Times New Roman" w:hAnsi="Times New Roman" w:cs="Times New Roman"/>
      <w:b/>
      <w:bCs/>
      <w:sz w:val="18"/>
      <w:szCs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3B6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A3B6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A3B66"/>
    <w:rPr>
      <w:rFonts w:ascii="Times New Roman" w:eastAsia="Times New Roman" w:hAnsi="Times New Roman" w:cs="Times New Roman"/>
      <w:b/>
      <w:bCs/>
      <w:sz w:val="28"/>
      <w:szCs w:val="28"/>
      <w:lang w:eastAsia="tr-TR"/>
    </w:rPr>
  </w:style>
  <w:style w:type="character" w:customStyle="1" w:styleId="Balk4Char">
    <w:name w:val="Başlık 4 Char"/>
    <w:basedOn w:val="VarsaylanParagrafYazTipi"/>
    <w:link w:val="Balk4"/>
    <w:uiPriority w:val="9"/>
    <w:rsid w:val="007A3B66"/>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7A3B66"/>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7A3B66"/>
    <w:rPr>
      <w:rFonts w:ascii="Times New Roman" w:eastAsia="Times New Roman" w:hAnsi="Times New Roman" w:cs="Times New Roman"/>
      <w:b/>
      <w:bCs/>
      <w:sz w:val="18"/>
      <w:szCs w:val="18"/>
      <w:lang w:eastAsia="tr-TR"/>
    </w:rPr>
  </w:style>
  <w:style w:type="numbering" w:customStyle="1" w:styleId="ListeYok1">
    <w:name w:val="Liste Yok1"/>
    <w:next w:val="ListeYok"/>
    <w:uiPriority w:val="99"/>
    <w:semiHidden/>
    <w:unhideWhenUsed/>
    <w:rsid w:val="007A3B66"/>
  </w:style>
  <w:style w:type="character" w:styleId="Kpr">
    <w:name w:val="Hyperlink"/>
    <w:basedOn w:val="VarsaylanParagrafYazTipi"/>
    <w:uiPriority w:val="99"/>
    <w:semiHidden/>
    <w:unhideWhenUsed/>
    <w:rsid w:val="007A3B66"/>
    <w:rPr>
      <w:color w:val="0000FF"/>
      <w:u w:val="single"/>
    </w:rPr>
  </w:style>
  <w:style w:type="character" w:styleId="zlenenKpr">
    <w:name w:val="FollowedHyperlink"/>
    <w:basedOn w:val="VarsaylanParagrafYazTipi"/>
    <w:uiPriority w:val="99"/>
    <w:semiHidden/>
    <w:unhideWhenUsed/>
    <w:rsid w:val="007A3B66"/>
    <w:rPr>
      <w:color w:val="800080"/>
      <w:u w:val="single"/>
    </w:rPr>
  </w:style>
  <w:style w:type="character" w:styleId="HTMLKsaltmas">
    <w:name w:val="HTML Acronym"/>
    <w:basedOn w:val="VarsaylanParagrafYazTipi"/>
    <w:uiPriority w:val="99"/>
    <w:semiHidden/>
    <w:unhideWhenUsed/>
    <w:rsid w:val="007A3B66"/>
  </w:style>
  <w:style w:type="character" w:styleId="HTMLCite">
    <w:name w:val="HTML Cite"/>
    <w:basedOn w:val="VarsaylanParagrafYazTipi"/>
    <w:uiPriority w:val="99"/>
    <w:semiHidden/>
    <w:unhideWhenUsed/>
    <w:rsid w:val="007A3B66"/>
    <w:rPr>
      <w:i/>
      <w:iCs/>
    </w:rPr>
  </w:style>
  <w:style w:type="paragraph" w:styleId="HTMLncedenBiimlendirilmi">
    <w:name w:val="HTML Preformatted"/>
    <w:basedOn w:val="Normal"/>
    <w:link w:val="HTMLncedenBiimlendirilmiChar"/>
    <w:uiPriority w:val="99"/>
    <w:semiHidden/>
    <w:unhideWhenUsed/>
    <w:rsid w:val="007A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Verdana" w:eastAsia="Times New Roman" w:hAnsi="Verdana" w:cs="Courier New"/>
      <w:color w:val="000000"/>
      <w:sz w:val="15"/>
      <w:szCs w:val="15"/>
      <w:lang w:eastAsia="tr-TR"/>
    </w:rPr>
  </w:style>
  <w:style w:type="character" w:customStyle="1" w:styleId="HTMLncedenBiimlendirilmiChar">
    <w:name w:val="HTML Önceden Biçimlendirilmiş Char"/>
    <w:basedOn w:val="VarsaylanParagrafYazTipi"/>
    <w:link w:val="HTMLncedenBiimlendirilmi"/>
    <w:uiPriority w:val="99"/>
    <w:semiHidden/>
    <w:rsid w:val="007A3B66"/>
    <w:rPr>
      <w:rFonts w:ascii="Verdana" w:eastAsia="Times New Roman" w:hAnsi="Verdana" w:cs="Courier New"/>
      <w:color w:val="000000"/>
      <w:sz w:val="15"/>
      <w:szCs w:val="15"/>
      <w:lang w:eastAsia="tr-TR"/>
    </w:rPr>
  </w:style>
  <w:style w:type="paragraph" w:customStyle="1" w:styleId="mceitemtable">
    <w:name w:val="mceitemtable"/>
    <w:basedOn w:val="Normal"/>
    <w:rsid w:val="007A3B66"/>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visualaid">
    <w:name w:val="mceitemvisualaid"/>
    <w:basedOn w:val="Normal"/>
    <w:rsid w:val="007A3B66"/>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hiddenspellword">
    <w:name w:val="mceitemhiddenspellword"/>
    <w:basedOn w:val="Normal"/>
    <w:rsid w:val="007A3B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flash">
    <w:name w:val="mceitemflash"/>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shockwave">
    <w:name w:val="mceitemshockwave"/>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quicktime">
    <w:name w:val="mceitemquicktime"/>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windowsmedia">
    <w:name w:val="mceitemwindowsmedia"/>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ceitemrealmedia">
    <w:name w:val="mceitemrealmedia"/>
    <w:basedOn w:val="Normal"/>
    <w:rsid w:val="007A3B66"/>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A3B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32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3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5529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ebol@yeditep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caribilimler.yeditepe.edu.tr/" TargetMode="External"/><Relationship Id="rId5" Type="http://schemas.openxmlformats.org/officeDocument/2006/relationships/hyperlink" Target="http://sbe.yeditepe.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1900</Words>
  <Characters>10834</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Gulce Ulupinar</dc:creator>
  <cp:lastModifiedBy>Gulce Ulupinar</cp:lastModifiedBy>
  <cp:revision>23</cp:revision>
  <cp:lastPrinted>2015-02-24T09:36:00Z</cp:lastPrinted>
  <dcterms:created xsi:type="dcterms:W3CDTF">2015-01-26T13:04:00Z</dcterms:created>
  <dcterms:modified xsi:type="dcterms:W3CDTF">2018-03-20T11:50:00Z</dcterms:modified>
</cp:coreProperties>
</file>