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587"/>
        <w:gridCol w:w="1234"/>
        <w:gridCol w:w="1720"/>
        <w:gridCol w:w="1062"/>
        <w:gridCol w:w="1106"/>
      </w:tblGrid>
      <w:tr w:rsidR="00660279" w:rsidRPr="008621BC" w14:paraId="1B30B56F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6401268C" w14:textId="77777777"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0B4F41" w:rsidRPr="008621BC" w14:paraId="68F1A1F0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AD1E5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2DB16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4B93CA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717A15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55F54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070257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0B4F41" w:rsidRPr="008621BC" w14:paraId="1804CD25" w14:textId="77777777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DE6854" w14:textId="77777777" w:rsidR="00660279" w:rsidRPr="008621BC" w:rsidRDefault="000B4F4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İletişim Becerileri ve İkna Edici İletişim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5526D3" w14:textId="77777777" w:rsidR="00660279" w:rsidRPr="008621BC" w:rsidRDefault="000B4F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IMC 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F2AFF" w14:textId="77777777" w:rsidR="00660279" w:rsidRPr="008621BC" w:rsidRDefault="003C0A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E130E9" w14:textId="77777777"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1E1DEE" w14:textId="77777777"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6F11A6" w14:textId="77777777"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14:paraId="0B3ED4FE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14:paraId="2870F9DD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7DD1D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E8F0F6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112E6DBA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14:paraId="7D18DED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343543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EC2A21" w14:textId="77777777"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14:paraId="1C4E917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2A00C6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6C92F4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14:paraId="4D00AC41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2FD276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A9A3DF" w14:textId="77777777"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14:paraId="4578C3BC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DD1866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FDD248" w14:textId="77777777"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14:paraId="04856739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F9EA40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9C62C1" w14:textId="77777777" w:rsidR="00660279" w:rsidRPr="008621BC" w:rsidRDefault="000B4F41" w:rsidP="003C0A0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Öğr. Gör. Dr. Nadirabegim Eskiçorapçı</w:t>
            </w:r>
          </w:p>
        </w:tc>
      </w:tr>
      <w:tr w:rsidR="00660279" w:rsidRPr="008621BC" w14:paraId="65C51F0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D5B8C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1E26D8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14:paraId="55B6DFF2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446BC4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E733B1" w14:textId="3CC97DD0" w:rsidR="00660279" w:rsidRPr="007B0892" w:rsidRDefault="007B0892" w:rsidP="0062590B">
            <w:pPr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Bu ders </w:t>
            </w:r>
            <w:r w:rsidRPr="001D3AC1">
              <w:rPr>
                <w:rFonts w:ascii="Times" w:hAnsi="Times"/>
              </w:rPr>
              <w:t>iletişim disiplininin</w:t>
            </w:r>
            <w:r>
              <w:rPr>
                <w:rFonts w:ascii="Times" w:hAnsi="Times"/>
              </w:rPr>
              <w:t xml:space="preserve"> temel işleyişini ele alır.</w:t>
            </w:r>
            <w:r w:rsidR="0062590B">
              <w:rPr>
                <w:rFonts w:ascii="Times" w:hAnsi="Times"/>
              </w:rPr>
              <w:t xml:space="preserve"> İ</w:t>
            </w:r>
            <w:r>
              <w:rPr>
                <w:rFonts w:ascii="Times" w:hAnsi="Times"/>
              </w:rPr>
              <w:t>letişim</w:t>
            </w:r>
            <w:r w:rsidR="0062590B">
              <w:rPr>
                <w:rFonts w:ascii="Times" w:hAnsi="Times"/>
              </w:rPr>
              <w:t>i</w:t>
            </w:r>
            <w:r>
              <w:rPr>
                <w:rFonts w:ascii="Times" w:hAnsi="Times"/>
              </w:rPr>
              <w:t xml:space="preserve"> </w:t>
            </w:r>
            <w:r w:rsidRPr="001D3AC1">
              <w:rPr>
                <w:rFonts w:ascii="Times" w:hAnsi="Times"/>
              </w:rPr>
              <w:t xml:space="preserve">kişisel, kişiler arası, küçük grup, </w:t>
            </w:r>
            <w:r>
              <w:rPr>
                <w:rFonts w:ascii="Times" w:hAnsi="Times"/>
              </w:rPr>
              <w:t xml:space="preserve">örgütsel, kültürlerarası ve kitle iletişimi olarak </w:t>
            </w:r>
            <w:r w:rsidRPr="001D3AC1">
              <w:rPr>
                <w:rFonts w:ascii="Times" w:hAnsi="Times"/>
              </w:rPr>
              <w:t>çeşitli pe</w:t>
            </w:r>
            <w:r>
              <w:rPr>
                <w:rFonts w:ascii="Times" w:hAnsi="Times"/>
              </w:rPr>
              <w:t>r</w:t>
            </w:r>
            <w:r w:rsidR="0062590B">
              <w:rPr>
                <w:rFonts w:ascii="Times" w:hAnsi="Times"/>
              </w:rPr>
              <w:t>spektiflerden ele al</w:t>
            </w:r>
            <w:r>
              <w:rPr>
                <w:rFonts w:ascii="Times" w:hAnsi="Times"/>
              </w:rPr>
              <w:t>ır</w:t>
            </w:r>
            <w:r w:rsidR="0062590B">
              <w:rPr>
                <w:rFonts w:ascii="Times" w:hAnsi="Times"/>
              </w:rPr>
              <w:t xml:space="preserve"> ve iş yerinde uygulamalarının üzerinde durur.</w:t>
            </w:r>
            <w:r>
              <w:rPr>
                <w:rFonts w:ascii="Times" w:hAnsi="Times"/>
              </w:rPr>
              <w:t xml:space="preserve"> </w:t>
            </w:r>
            <w:r w:rsidRPr="001D3AC1">
              <w:rPr>
                <w:rFonts w:ascii="Times" w:hAnsi="Times"/>
              </w:rPr>
              <w:t xml:space="preserve">Öğrencilere iletişim teorisinin prensiplerini anlamalarını </w:t>
            </w:r>
            <w:r>
              <w:rPr>
                <w:rFonts w:ascii="Times" w:hAnsi="Times"/>
              </w:rPr>
              <w:t xml:space="preserve">sağlamak ve iş ortamında bu bilgileri uygulamaya </w:t>
            </w:r>
            <w:r w:rsidRPr="001D3AC1">
              <w:rPr>
                <w:rFonts w:ascii="Times" w:hAnsi="Times"/>
              </w:rPr>
              <w:t xml:space="preserve">başlamalarını amaçlamaktadır. Öğrencilerin </w:t>
            </w:r>
            <w:r w:rsidR="0062590B" w:rsidRPr="001D3AC1">
              <w:rPr>
                <w:rFonts w:ascii="Times" w:hAnsi="Times"/>
              </w:rPr>
              <w:t>günlük yaşam</w:t>
            </w:r>
            <w:r w:rsidR="0062590B">
              <w:rPr>
                <w:rFonts w:ascii="Times" w:hAnsi="Times"/>
              </w:rPr>
              <w:t>larında</w:t>
            </w:r>
            <w:r w:rsidR="0062590B" w:rsidRPr="001D3AC1">
              <w:rPr>
                <w:rFonts w:ascii="Times" w:hAnsi="Times"/>
              </w:rPr>
              <w:t xml:space="preserve"> ve</w:t>
            </w:r>
            <w:r w:rsidR="0062590B">
              <w:rPr>
                <w:rFonts w:ascii="Times" w:hAnsi="Times"/>
              </w:rPr>
              <w:t xml:space="preserve"> işyerinde </w:t>
            </w:r>
            <w:r w:rsidR="0062590B" w:rsidRPr="001D3AC1">
              <w:rPr>
                <w:rFonts w:ascii="Times" w:hAnsi="Times"/>
              </w:rPr>
              <w:t xml:space="preserve">başarı </w:t>
            </w:r>
            <w:r w:rsidR="0062590B">
              <w:rPr>
                <w:rFonts w:ascii="Times" w:hAnsi="Times"/>
              </w:rPr>
              <w:t xml:space="preserve">elde etmek için, </w:t>
            </w:r>
            <w:r w:rsidRPr="001D3AC1">
              <w:rPr>
                <w:rFonts w:ascii="Times" w:hAnsi="Times"/>
              </w:rPr>
              <w:t>he</w:t>
            </w:r>
            <w:r>
              <w:rPr>
                <w:rFonts w:ascii="Times" w:hAnsi="Times"/>
              </w:rPr>
              <w:t xml:space="preserve">r durumda etkili, uygun ve açık </w:t>
            </w:r>
            <w:r w:rsidRPr="001D3AC1">
              <w:rPr>
                <w:rFonts w:ascii="Times" w:hAnsi="Times"/>
              </w:rPr>
              <w:t>şekilde iletişim kurmala</w:t>
            </w:r>
            <w:r>
              <w:rPr>
                <w:rFonts w:ascii="Times" w:hAnsi="Times"/>
              </w:rPr>
              <w:t>rına yardımcı olur</w:t>
            </w:r>
            <w:r w:rsidR="0062590B">
              <w:rPr>
                <w:rFonts w:ascii="Times" w:hAnsi="Times"/>
              </w:rPr>
              <w:t>. İkna kuramları yardımı ile ikna edici mesaj üretme ve iknanın bilişsel ve davranışsal yönlerini anlamasını sağlar.</w:t>
            </w:r>
          </w:p>
        </w:tc>
      </w:tr>
      <w:tr w:rsidR="00660279" w:rsidRPr="008621BC" w14:paraId="5D61CBD6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BA2E2A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135BC6" w14:textId="77777777" w:rsidR="007F68DD" w:rsidRPr="0051345B" w:rsidRDefault="007F68DD" w:rsidP="007F68DD">
            <w:pPr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İletişim süreci, iletişim modelleri, ikna kuramları, iş yerinde başarılı iletişim</w:t>
            </w:r>
          </w:p>
          <w:p w14:paraId="7889E6A2" w14:textId="77777777" w:rsidR="00660279" w:rsidRPr="008621BC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BD5BBAB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1927"/>
        <w:gridCol w:w="1220"/>
        <w:gridCol w:w="1305"/>
      </w:tblGrid>
      <w:tr w:rsidR="00CC1930" w:rsidRPr="008621BC" w14:paraId="7CC9E39C" w14:textId="77777777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8D4A51" w14:textId="77777777"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68CBEF" w14:textId="77777777"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36466BF" w14:textId="77777777" w:rsidR="00CC1930" w:rsidRPr="008621BC" w:rsidRDefault="00CC1930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C65579" w14:textId="77777777"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14:paraId="40B1468E" w14:textId="77777777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82DE403" w14:textId="514035F5" w:rsidR="008761B3" w:rsidRPr="00A842D0" w:rsidRDefault="00A842D0" w:rsidP="00A842D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sürecini açıklar ve iş yerinde başarılı iletişimin unsurlarını bilir.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91292C" w14:textId="2762E5B3"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2E54DE8" w14:textId="6E00317E" w:rsidR="008761B3" w:rsidRPr="008621BC" w:rsidRDefault="00DF3776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EA9DB7" w14:textId="70B1393A" w:rsidR="008761B3" w:rsidRPr="008621BC" w:rsidRDefault="00DF377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704BDA" w:rsidRPr="008621BC" w14:paraId="1CC207DE" w14:textId="77777777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BEC7D97" w14:textId="2F3B1A64" w:rsidR="00704BDA" w:rsidRPr="00A842D0" w:rsidRDefault="00A842D0" w:rsidP="00A842D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kültürlere sahip kurumlarda iletişimin önemini bilir ve uygular (sözlü, sözsüz, kişilerarası ve küçük gruplarda).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9AF90C" w14:textId="78BA7795" w:rsidR="00704BDA" w:rsidRPr="008621BC" w:rsidRDefault="00A842D0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2,3,4,8,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651307A" w14:textId="187798A7" w:rsidR="00704BDA" w:rsidRPr="008621BC" w:rsidRDefault="00DF3776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BDA07A" w14:textId="59ED5E1B" w:rsidR="00704BDA" w:rsidRPr="008621BC" w:rsidRDefault="00DF377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704BDA" w:rsidRPr="008621BC" w14:paraId="7FDFFBBF" w14:textId="77777777" w:rsidTr="00A842D0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AB4952E" w14:textId="1CA1A110" w:rsidR="00704BDA" w:rsidRPr="00A842D0" w:rsidRDefault="00A842D0" w:rsidP="00A842D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İkna kuramları ışığında ikna edici mesaj üretebilir, ikna etmek için başarılı yön tasarlamayı bilir</w:t>
            </w:r>
            <w:r w:rsidR="0062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CBF521" w14:textId="5741D929" w:rsidR="00704BDA" w:rsidRPr="008621BC" w:rsidRDefault="00A842D0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1787D0A7" w14:textId="3F27FC09" w:rsidR="00704BDA" w:rsidRPr="008621BC" w:rsidRDefault="00DF3776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5C4C17" w14:textId="02400B5A" w:rsidR="00704BDA" w:rsidRPr="008621BC" w:rsidRDefault="00DF377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A842D0" w:rsidRPr="008621BC" w14:paraId="56594228" w14:textId="77777777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B559B53" w14:textId="1134CD9E" w:rsidR="00A842D0" w:rsidRDefault="00A842D0" w:rsidP="00A842D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yerinde </w:t>
            </w:r>
            <w:r w:rsidR="00F17CA5">
              <w:rPr>
                <w:rFonts w:ascii="Times New Roman" w:hAnsi="Times New Roman" w:cs="Times New Roman"/>
                <w:sz w:val="24"/>
                <w:szCs w:val="24"/>
              </w:rPr>
              <w:t>etkili sunumlar sunar, iş iletişimini anlar.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3497F1" w14:textId="394BCF26" w:rsidR="00A842D0" w:rsidRDefault="00A842D0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2B5F2C3" w14:textId="2C56BDBF" w:rsidR="00A842D0" w:rsidRDefault="00A842D0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2EE022" w14:textId="16BA132B" w:rsidR="00A842D0" w:rsidRDefault="00A842D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</w:tbl>
    <w:p w14:paraId="4EC9D615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14:paraId="121C14D0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26BBAC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8FA795E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1C0EFAB8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B52A15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14:paraId="4B14ECDC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573758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EF30541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2C1D8A19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47A1C0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7CCF90E8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FE15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6530"/>
        <w:gridCol w:w="3216"/>
      </w:tblGrid>
      <w:tr w:rsidR="00660279" w:rsidRPr="008621BC" w14:paraId="733980EC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7E3163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14:paraId="7F0ED1B7" w14:textId="77777777" w:rsidTr="00B17DB7">
        <w:trPr>
          <w:trHeight w:val="450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13D566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1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EE60A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FFB6A6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14:paraId="389FB9BA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90582E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A93E2E9" w14:textId="0D6EA470" w:rsidR="008621BC" w:rsidRPr="008621BC" w:rsidRDefault="00B17DB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Süreci. Kurumda başarılı iletişim kurma.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74C469" w14:textId="77777777" w:rsidR="008621BC" w:rsidRPr="00BE3186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64360A5C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A4D648" w14:textId="77777777"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CE8C25D" w14:textId="77777777" w:rsidR="00B17DB7" w:rsidRPr="001A2B57" w:rsidRDefault="00B17DB7" w:rsidP="00B1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M</w:t>
            </w:r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esaj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İletişim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Dinleme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Özetleme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Derinlemesine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sorgulama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.</w:t>
            </w:r>
          </w:p>
          <w:p w14:paraId="68BD6D75" w14:textId="68754E43" w:rsidR="0003530B" w:rsidRPr="008621BC" w:rsidRDefault="00B17DB7" w:rsidP="00B1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İş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başvurusunda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iletişim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ve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mülakat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1D1186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1598216F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384C9C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816EEC5" w14:textId="3E7F29B4" w:rsidR="0003530B" w:rsidRPr="001A2B57" w:rsidRDefault="00B17DB7" w:rsidP="001A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Sözsüz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Mesaj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iletişiminde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beden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d</w:t>
            </w:r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ili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Sinyallerin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kodunu</w:t>
            </w:r>
            <w:proofErr w:type="spellEnd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57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çözmek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D2A1DA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67B8B70F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474EE8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2AADADF" w14:textId="7149FD1D" w:rsidR="0003530B" w:rsidRPr="001A2B57" w:rsidRDefault="00B17DB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Kişiler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arası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iletişim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Kötü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haber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konuşmaları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teori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ve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uygulama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Kişisel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bir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iletişim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bildirimi</w:t>
            </w:r>
            <w:proofErr w:type="spellEnd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373">
              <w:rPr>
                <w:rFonts w:ascii="Times New Roman" w:hAnsi="Times New Roman" w:cs="Times New Roman"/>
                <w:color w:val="191919"/>
                <w:sz w:val="24"/>
                <w:szCs w:val="24"/>
                <w:lang w:val="en-US"/>
              </w:rPr>
              <w:t>hazırlama</w:t>
            </w:r>
            <w:proofErr w:type="spellEnd"/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9B6684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06A81B3A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53A3E0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7C291A9" w14:textId="4116BB69" w:rsidR="0003530B" w:rsidRPr="00A24373" w:rsidRDefault="00B17DB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Kültürlerarası İletişim. İş yerinde kültürel öğelere göre konuşmak ve davranmak. Uluslararası standartlar.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5AA63C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6B506D38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2921DC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04F20E" w14:textId="2C1DFBCD" w:rsidR="0003530B" w:rsidRDefault="008D420F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Çatışma ve Müzakere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C6C3C0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14D921BF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7B00B2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4D6702D" w14:textId="1D8A50AC" w:rsidR="0003530B" w:rsidRDefault="008D420F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9A3B14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08263AF9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047B2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4FB5C8E" w14:textId="348BB190" w:rsidR="0003530B" w:rsidRDefault="00DF3776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grup iletişimi. Grup içinde düşünme. Kurumda küçük grupların önemi. Avantajlar, Dezavantajları.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1A9080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6D43A614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B105F9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3EFF0B" w14:textId="19D0FF6F" w:rsidR="005C7D8D" w:rsidRDefault="00DF3776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iletişimi. Topluluk önünde konuşma ve sözlü sunum yapma.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CB1DD1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363DAE2C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472E39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0C51C58" w14:textId="5FB4CB80" w:rsidR="0003530B" w:rsidRDefault="00DF3776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iletişim. İş iletişimini anlamak.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D3B6E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2955437F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4FA533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5817FDA" w14:textId="38C59205" w:rsidR="0003530B" w:rsidRDefault="00DF3776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Kitle iletişimi. Gündem Belirleme, Çerçeveleme teorileri.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129E72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7204AD4F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0B2EEF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31471D3" w14:textId="4A49B643" w:rsidR="0003530B" w:rsidRDefault="00DF3776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İkna nedir? İkna Kuramları: </w:t>
            </w:r>
            <w:r w:rsidR="00B17DB7">
              <w:rPr>
                <w:rFonts w:ascii="Times New Roman" w:hAnsi="Times New Roman" w:cs="Times New Roman"/>
                <w:sz w:val="24"/>
                <w:szCs w:val="24"/>
              </w:rPr>
              <w:t xml:space="preserve">Sosyal Yargı Kuramı (Social Judgement Theory),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Bilişsel uyumsuzluk teorisi (Cognitive Dissonance Theory), Detaylandırma Olasılık Modeli (Elaboration Likelyhood Model), Öyküsel Anlatım (Narrative Paradigm)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5F6DD1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4F82E61C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9AD5B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EFC4710" w14:textId="0585B5DF" w:rsidR="0003530B" w:rsidRDefault="00DF3776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Kuram ve Modellere göre örnek olay çalışmaları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3F03D6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7EB68CFE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C290F1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23F666A" w14:textId="759ECD0D" w:rsidR="0003530B" w:rsidRDefault="00DF3776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Konuların tekrarı</w:t>
            </w: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8A388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7731ADC0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4BDE64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1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59F6E61" w14:textId="77777777"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5A6718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14:paraId="5CB5FC07" w14:textId="77777777" w:rsidTr="00B17DB7">
        <w:trPr>
          <w:trHeight w:val="391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E39B21" w14:textId="77777777"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1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C32EEA" w14:textId="77777777" w:rsidR="0003530B" w:rsidRDefault="0003530B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EB6607" w14:textId="77777777" w:rsidR="0003530B" w:rsidRPr="00BE3186" w:rsidRDefault="0003530B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4C926F16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8621BC" w14:paraId="604682A1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BC70F7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14:paraId="18C4C4D4" w14:textId="77777777" w:rsidTr="00E638B6">
        <w:trPr>
          <w:trHeight w:val="1524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0E3E9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841A79" w14:textId="77777777" w:rsidR="00E638B6" w:rsidRPr="005C7D8D" w:rsidRDefault="00E638B6" w:rsidP="00E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8D">
              <w:rPr>
                <w:rFonts w:ascii="Times New Roman" w:hAnsi="Times New Roman" w:cs="Times New Roman"/>
                <w:sz w:val="24"/>
                <w:szCs w:val="24"/>
              </w:rPr>
              <w:t>Tubbs, S. L. &amp; Moss, S. (2008). Human Communication: Principles and Contexts. New York: Mc Graw Hill.</w:t>
            </w:r>
          </w:p>
          <w:p w14:paraId="7BF851D8" w14:textId="77777777" w:rsidR="005C7D8D" w:rsidRPr="005C7D8D" w:rsidRDefault="00E638B6" w:rsidP="005C7D8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Bovee, C. L., &amp; Thill, J. V. (2012). </w:t>
            </w:r>
            <w:r w:rsidRPr="005C7D8D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Excellence in business communication</w:t>
            </w:r>
            <w:r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Pearson Higher Ed.</w:t>
            </w:r>
            <w:r w:rsidR="005C7D8D"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68CD06" w14:textId="77777777" w:rsidR="005C7D8D" w:rsidRPr="005C7D8D" w:rsidRDefault="005C7D8D" w:rsidP="005C7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Daiton, M., &amp; Zelley, E. D. (2011). Applying Communication Theory for Professional Life.</w:t>
            </w:r>
          </w:p>
          <w:p w14:paraId="4F8E14E7" w14:textId="77777777" w:rsidR="00660279" w:rsidRPr="005C7D8D" w:rsidRDefault="00660279" w:rsidP="00E6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9" w:rsidRPr="008621BC" w14:paraId="24FE98AA" w14:textId="77777777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BFB1E3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182623" w14:textId="77777777" w:rsidR="00E638B6" w:rsidRPr="005C7D8D" w:rsidRDefault="00E638B6" w:rsidP="00E63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Maxwell, R., &amp; Dickman, R. (2007). </w:t>
            </w:r>
            <w:r w:rsidRPr="005C7D8D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The elements of persuasion: Use storytelling to pitch better, sell faster &amp; win more business</w:t>
            </w:r>
            <w:r w:rsidRPr="005C7D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Collins.</w:t>
            </w:r>
          </w:p>
          <w:p w14:paraId="217BC9EF" w14:textId="77777777" w:rsidR="00704BDA" w:rsidRPr="005C7D8D" w:rsidRDefault="00704BDA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6336622" w14:textId="77777777"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8621BC" w14:paraId="54FD4BAC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E1FEEC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14:paraId="58DBE06D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4CD83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0F311C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1BFED4BC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3DACF6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211A69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3532F8D5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33F8A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D7F085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F80C709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8621BC" w14:paraId="38B2265B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60A54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14:paraId="1E81A3BC" w14:textId="77777777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76516B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E3FFA" w14:textId="77777777"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8925F2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14:paraId="3C672087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732FA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F7D0AA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0CF02F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A6FB7" w:rsidRPr="008621BC" w14:paraId="6F88EDEE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57B2A2" w14:textId="77777777"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 w:rsidR="001A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ve derse katılım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CD7A7" w14:textId="77777777"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A0399" w14:textId="77777777" w:rsidR="002A6FB7" w:rsidRPr="008621BC" w:rsidRDefault="001A2B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 40</w:t>
            </w:r>
          </w:p>
        </w:tc>
      </w:tr>
      <w:tr w:rsidR="00660279" w:rsidRPr="008621BC" w14:paraId="2E66C804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1CAC22" w14:textId="77777777"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048B1D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59ADA0" w14:textId="77777777" w:rsidR="00660279" w:rsidRPr="008621BC" w:rsidRDefault="001A2B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 50</w:t>
            </w:r>
          </w:p>
        </w:tc>
      </w:tr>
      <w:tr w:rsidR="00660279" w:rsidRPr="008621BC" w14:paraId="6CEE99A1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1402B7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90856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81ADA0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888B2C5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8621BC" w14:paraId="2B0DD827" w14:textId="77777777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3EFE04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A3C01C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14:paraId="4D2A0BCF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14:paraId="55985082" w14:textId="77777777" w:rsidTr="00E638B6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13F484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14:paraId="20724432" w14:textId="77777777" w:rsidTr="00E638B6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555BEC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B45EA1" w14:textId="77777777" w:rsidR="008621BC" w:rsidRPr="00BE3186" w:rsidRDefault="008621BC" w:rsidP="00E638B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9EFD8F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14:paraId="413C612D" w14:textId="77777777" w:rsidTr="00E638B6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AAF058F" w14:textId="77777777" w:rsidR="008621BC" w:rsidRPr="00BE3186" w:rsidRDefault="008621BC" w:rsidP="00E6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7751F29" w14:textId="77777777" w:rsidR="008621BC" w:rsidRPr="00BE3186" w:rsidRDefault="008621BC" w:rsidP="00E6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392410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294E2F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A928C7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8E53F9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38770F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14:paraId="494E491D" w14:textId="77777777" w:rsidTr="00E638B6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68D663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F5620B" w14:textId="77777777" w:rsidR="008621BC" w:rsidRPr="00E0676F" w:rsidRDefault="008621BC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BEFDD0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1BE8C8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BE20CA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FCC0F2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82DC68" w14:textId="77777777" w:rsidR="008621BC" w:rsidRPr="00704BDA" w:rsidRDefault="00704BDA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3F45D35B" w14:textId="77777777" w:rsidTr="00E638B6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57B460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AFB4B8" w14:textId="77777777" w:rsidR="008621BC" w:rsidRPr="00E0676F" w:rsidRDefault="00704BDA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B4DB9F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5A485D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96FD51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80C4A0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03EA71" w14:textId="77777777" w:rsidR="008621BC" w:rsidRPr="00704BDA" w:rsidRDefault="00704BDA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0810BD16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CA2FE2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9BEB8A" w14:textId="77777777" w:rsidR="008621BC" w:rsidRPr="00E0676F" w:rsidRDefault="008621BC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A7B91D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757F46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A09671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B84A31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02E4D0" w14:textId="77777777" w:rsidR="008621BC" w:rsidRPr="00704BDA" w:rsidRDefault="00704BDA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0265E784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329DFB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E36760" w14:textId="77777777" w:rsidR="008621BC" w:rsidRPr="00704BDA" w:rsidRDefault="008621BC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018267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F4698F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27001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F9185" w14:textId="6948B16B" w:rsidR="008621BC" w:rsidRPr="00704BDA" w:rsidRDefault="00F17CA5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4E7185" w14:textId="574E1356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14:paraId="72649B32" w14:textId="77777777" w:rsidTr="00E638B6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6F7185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62C87F" w14:textId="77777777" w:rsidR="008621BC" w:rsidRPr="00704BDA" w:rsidRDefault="008621BC" w:rsidP="00E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B27E10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9B020E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AAAF8B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1D6D3F" w14:textId="745C9CF0" w:rsidR="008621BC" w:rsidRPr="00704BDA" w:rsidRDefault="00F17CA5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4C634" w14:textId="28B9A0DA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14:paraId="1E1322E4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A2C9FF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2C06CA" w14:textId="77777777" w:rsidR="008621BC" w:rsidRPr="00704BDA" w:rsidRDefault="008621BC" w:rsidP="00E638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0D5458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696917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F18F3E" w14:textId="4CDDEA48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1108FB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923549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14:paraId="6654C531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2E487D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FBE14" w14:textId="77777777" w:rsidR="008621BC" w:rsidRPr="00704BDA" w:rsidRDefault="008621BC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4BB080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BEF0EC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2D6016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CBD102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1E093A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14:paraId="3BF0809D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1DE1CF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CA973" w14:textId="77777777" w:rsidR="008621BC" w:rsidRPr="00704BDA" w:rsidRDefault="00704BDA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AD8629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007D27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CE2C17" w14:textId="77777777" w:rsidR="008621BC" w:rsidRPr="00704BDA" w:rsidRDefault="00B966B5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7E4FEB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CC8AAA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7B14D40E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82E440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7B1D39" w14:textId="77777777" w:rsidR="008621BC" w:rsidRPr="00E0676F" w:rsidRDefault="008621BC" w:rsidP="00E638B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1D19D5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74B93F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3A0EB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713AF3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EF657B" w14:textId="31C0CF4F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77658691" w14:textId="77777777" w:rsidTr="00E638B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181C03" w14:textId="77777777" w:rsidR="008621BC" w:rsidRPr="00BE3186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F79F4A" w14:textId="77777777"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A6D1EC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CFFDC2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46F010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7487EE" w14:textId="77777777" w:rsidR="008621BC" w:rsidRPr="00704BDA" w:rsidRDefault="008621BC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8F8171" w14:textId="77777777" w:rsidR="008621BC" w:rsidRPr="00704BDA" w:rsidRDefault="00704BDA" w:rsidP="00E638B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0CE86390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03A98" w14:textId="77777777"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4A44D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952"/>
        <w:gridCol w:w="765"/>
        <w:gridCol w:w="1315"/>
      </w:tblGrid>
      <w:tr w:rsidR="00660279" w:rsidRPr="008621BC" w14:paraId="7A48BA30" w14:textId="77777777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EFD199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14:paraId="4EA0BCFD" w14:textId="77777777" w:rsidTr="002F2D63">
        <w:trPr>
          <w:trHeight w:val="450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1BBAF3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DFCB53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882131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6E402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14:paraId="3EA67A68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7F0A0F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B19440" w14:textId="77777777" w:rsidR="002D3FD3" w:rsidRDefault="002D3FD3" w:rsidP="00DF37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913AEF" w14:textId="733A39EB" w:rsidR="002D3FD3" w:rsidRDefault="00DF3776" w:rsidP="00DF37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8EBAF1" w14:textId="1BCCF08C" w:rsidR="002D3FD3" w:rsidRDefault="00DF3776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 w14:paraId="6082514B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B2ACDE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Sınıf Dışı Ders Çalışma Süresi(Ön çalışma, pekiştirme)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642" w14:textId="77777777"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916201" w14:textId="34744EB3" w:rsidR="002D3FD3" w:rsidRDefault="002F2D6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69738A" w14:textId="1C00E512" w:rsidR="002D3FD3" w:rsidRDefault="002F2D6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2D3FD3" w:rsidRPr="008621BC" w14:paraId="16107FEC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759420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C035FC" w14:textId="3EC8BA9C" w:rsidR="002D3FD3" w:rsidRDefault="002F2D6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E404C1" w14:textId="35ABB55C" w:rsidR="002D3FD3" w:rsidRDefault="002F2D6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97226C" w14:textId="1759573A" w:rsidR="002D3FD3" w:rsidRDefault="002F2D6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F2D63" w:rsidRPr="008621BC" w14:paraId="5EFE4093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084FC9" w14:textId="77777777" w:rsidR="002F2D63" w:rsidRPr="008621BC" w:rsidRDefault="002F2D63" w:rsidP="002F2D6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E99DB2" w14:textId="3266B783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53A10A" w14:textId="299AD8FC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55BB45" w14:textId="34831576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F2D63" w:rsidRPr="008621BC" w14:paraId="53E7D1FE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002091" w14:textId="77777777" w:rsidR="002F2D63" w:rsidRPr="008621BC" w:rsidRDefault="002F2D63" w:rsidP="002F2D6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EE3A5C" w14:textId="4FBA82F8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B38B" w14:textId="413F42F4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917FFC" w14:textId="32F862D5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F2D63" w:rsidRPr="008621BC" w14:paraId="185B46AD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6FE93E" w14:textId="77777777" w:rsidR="002F2D63" w:rsidRPr="008621BC" w:rsidRDefault="002F2D63" w:rsidP="002F2D6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53E5EA" w14:textId="6B780401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A7F52F" w14:textId="03583F10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75E83C" w14:textId="642F0E20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208</w:t>
            </w:r>
          </w:p>
        </w:tc>
      </w:tr>
      <w:tr w:rsidR="002F2D63" w:rsidRPr="008621BC" w14:paraId="1299A932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B31E83" w14:textId="77777777" w:rsidR="002F2D63" w:rsidRPr="008621BC" w:rsidRDefault="002F2D63" w:rsidP="002F2D6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A63BE3" w14:textId="77777777" w:rsidR="002F2D63" w:rsidRDefault="002F2D63" w:rsidP="002F2D6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46B6C" w14:textId="77777777" w:rsidR="002F2D63" w:rsidRDefault="002F2D63" w:rsidP="002F2D6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AA12A2" w14:textId="7C3DCAF9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8,32</w:t>
            </w:r>
          </w:p>
        </w:tc>
      </w:tr>
      <w:tr w:rsidR="002F2D63" w:rsidRPr="008621BC" w14:paraId="3C49BCD1" w14:textId="77777777" w:rsidTr="002F2D63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FC9C90" w14:textId="77777777" w:rsidR="002F2D63" w:rsidRPr="008621BC" w:rsidRDefault="002F2D63" w:rsidP="002F2D6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0EF909" w14:textId="77777777" w:rsidR="002F2D63" w:rsidRDefault="002F2D63" w:rsidP="002F2D6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749500" w14:textId="77777777" w:rsidR="002F2D63" w:rsidRDefault="002F2D63" w:rsidP="002F2D6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850CD2" w14:textId="77777777" w:rsidR="002F2D63" w:rsidRDefault="002F2D63" w:rsidP="002F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14:paraId="73DD604F" w14:textId="77777777"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259C"/>
    <w:multiLevelType w:val="hybridMultilevel"/>
    <w:tmpl w:val="AD7AB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B4F41"/>
    <w:rsid w:val="000D3B39"/>
    <w:rsid w:val="00120BAE"/>
    <w:rsid w:val="001A2B57"/>
    <w:rsid w:val="0027531A"/>
    <w:rsid w:val="00276F9B"/>
    <w:rsid w:val="002A6FB7"/>
    <w:rsid w:val="002D3FD3"/>
    <w:rsid w:val="002F2D63"/>
    <w:rsid w:val="00307B9D"/>
    <w:rsid w:val="00376ED8"/>
    <w:rsid w:val="003C0A0A"/>
    <w:rsid w:val="00490150"/>
    <w:rsid w:val="004931E5"/>
    <w:rsid w:val="00507889"/>
    <w:rsid w:val="0053011A"/>
    <w:rsid w:val="00541B81"/>
    <w:rsid w:val="00545C11"/>
    <w:rsid w:val="0059565F"/>
    <w:rsid w:val="005C7D8D"/>
    <w:rsid w:val="0062590B"/>
    <w:rsid w:val="00660279"/>
    <w:rsid w:val="006B463C"/>
    <w:rsid w:val="006C37A1"/>
    <w:rsid w:val="00703F9A"/>
    <w:rsid w:val="00704BDA"/>
    <w:rsid w:val="00706453"/>
    <w:rsid w:val="007B0892"/>
    <w:rsid w:val="007F68DD"/>
    <w:rsid w:val="00814D5D"/>
    <w:rsid w:val="008305B2"/>
    <w:rsid w:val="00860573"/>
    <w:rsid w:val="008621BC"/>
    <w:rsid w:val="008761B3"/>
    <w:rsid w:val="008D420F"/>
    <w:rsid w:val="008F7514"/>
    <w:rsid w:val="00A24373"/>
    <w:rsid w:val="00A46DEC"/>
    <w:rsid w:val="00A61A3A"/>
    <w:rsid w:val="00A842D0"/>
    <w:rsid w:val="00A87848"/>
    <w:rsid w:val="00B17DB7"/>
    <w:rsid w:val="00B51DED"/>
    <w:rsid w:val="00B937F7"/>
    <w:rsid w:val="00B966B5"/>
    <w:rsid w:val="00CC1930"/>
    <w:rsid w:val="00D360DA"/>
    <w:rsid w:val="00DF0C63"/>
    <w:rsid w:val="00DF3776"/>
    <w:rsid w:val="00E25CA1"/>
    <w:rsid w:val="00E638B6"/>
    <w:rsid w:val="00EC018F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7D210"/>
  <w15:docId w15:val="{8EB7D9F0-838D-4983-A466-898B714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3</cp:revision>
  <cp:lastPrinted>2017-01-26T06:47:00Z</cp:lastPrinted>
  <dcterms:created xsi:type="dcterms:W3CDTF">2017-11-27T09:53:00Z</dcterms:created>
  <dcterms:modified xsi:type="dcterms:W3CDTF">2017-11-27T10:12:00Z</dcterms:modified>
</cp:coreProperties>
</file>