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1606"/>
        <w:gridCol w:w="1249"/>
        <w:gridCol w:w="1740"/>
        <w:gridCol w:w="1074"/>
        <w:gridCol w:w="1119"/>
      </w:tblGrid>
      <w:tr w:rsidR="00660279" w:rsidRP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B966B5" w:rsidRP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B966B5" w:rsidRP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3C0A0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Bütünleşik Pazarlama İletişimi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3C0A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IMC 511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3C0A0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860573" w:rsidP="003C0A0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Doç. Dr.</w:t>
            </w:r>
            <w:r w:rsidR="00B966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3C0A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Bilgen Başal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C07FB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07F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C07FB4" w:rsidRDefault="00C07FB4" w:rsidP="00C07FB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07FB4">
              <w:rPr>
                <w:rFonts w:ascii="Times New Roman" w:hAnsi="Times New Roman"/>
              </w:rPr>
              <w:t xml:space="preserve">IMC 511 Entegre Pazarlama İletişimi Kursu, Bütünleşik Pazarlama İletişimi (IMC) alanındaki tanıtımını ve pazarlama karmasındaki rolünü anlatır. </w:t>
            </w:r>
            <w:r>
              <w:rPr>
                <w:rFonts w:ascii="Times New Roman" w:hAnsi="Times New Roman"/>
              </w:rPr>
              <w:t xml:space="preserve">Derste, </w:t>
            </w:r>
            <w:r>
              <w:rPr>
                <w:rStyle w:val="alt-edited"/>
                <w:rFonts w:ascii="Times New Roman" w:hAnsi="Times New Roman"/>
              </w:rPr>
              <w:t xml:space="preserve">belirlenmiş zaman, </w:t>
            </w:r>
            <w:r w:rsidRPr="00C07FB4">
              <w:rPr>
                <w:rStyle w:val="alt-edited"/>
                <w:rFonts w:ascii="Times New Roman" w:hAnsi="Times New Roman"/>
              </w:rPr>
              <w:t>maliyet parametreleri iç</w:t>
            </w:r>
            <w:r>
              <w:rPr>
                <w:rStyle w:val="alt-edited"/>
                <w:rFonts w:ascii="Times New Roman" w:hAnsi="Times New Roman"/>
              </w:rPr>
              <w:t>inde ve net hedefler doğrultusunda,</w:t>
            </w:r>
            <w:r w:rsidRPr="00C07FB4">
              <w:rPr>
                <w:rStyle w:val="alt-edited"/>
                <w:rFonts w:ascii="Times New Roman" w:hAnsi="Times New Roman"/>
              </w:rPr>
              <w:t xml:space="preserve"> pazar bölümleme</w:t>
            </w:r>
            <w:r>
              <w:rPr>
                <w:rStyle w:val="alt-edited"/>
                <w:rFonts w:ascii="Times New Roman" w:hAnsi="Times New Roman"/>
              </w:rPr>
              <w:t>sine ve hedef pazarlara</w:t>
            </w:r>
            <w:r w:rsidRPr="00C07FB4">
              <w:rPr>
                <w:rStyle w:val="alt-edited"/>
                <w:rFonts w:ascii="Times New Roman" w:hAnsi="Times New Roman"/>
              </w:rPr>
              <w:t xml:space="preserve"> dayalı etkili pazarlama kampanyaları </w:t>
            </w:r>
            <w:r>
              <w:rPr>
                <w:rStyle w:val="alt-edited"/>
                <w:rFonts w:ascii="Times New Roman" w:hAnsi="Times New Roman"/>
              </w:rPr>
              <w:t>elde etme</w:t>
            </w:r>
            <w:r w:rsidRPr="00C07FB4">
              <w:rPr>
                <w:rStyle w:val="alt-edited"/>
                <w:rFonts w:ascii="Times New Roman" w:hAnsi="Times New Roman"/>
              </w:rPr>
              <w:t>k için</w:t>
            </w:r>
            <w:r>
              <w:rPr>
                <w:rStyle w:val="alt-edited"/>
                <w:rFonts w:ascii="Times New Roman" w:hAnsi="Times New Roman"/>
              </w:rPr>
              <w:t>,</w:t>
            </w:r>
            <w:r w:rsidRPr="00C07FB4">
              <w:rPr>
                <w:rStyle w:val="alt-edited"/>
                <w:rFonts w:ascii="Times New Roman" w:hAnsi="Times New Roman"/>
              </w:rPr>
              <w:t xml:space="preserve"> bir kuruluşun IMC programında</w:t>
            </w:r>
            <w:r>
              <w:rPr>
                <w:rStyle w:val="alt-edited"/>
                <w:rFonts w:ascii="Times New Roman" w:hAnsi="Times New Roman"/>
              </w:rPr>
              <w:t xml:space="preserve"> yer alan</w:t>
            </w:r>
            <w:r w:rsidRPr="00C07FB4">
              <w:rPr>
                <w:rStyle w:val="alt-edited"/>
                <w:rFonts w:ascii="Times New Roman" w:hAnsi="Times New Roman"/>
              </w:rPr>
              <w:t xml:space="preserve"> reklam ve diğer tanıtım araçları</w:t>
            </w:r>
            <w:r>
              <w:rPr>
                <w:rStyle w:val="alt-edited"/>
                <w:rFonts w:ascii="Times New Roman" w:hAnsi="Times New Roman"/>
              </w:rPr>
              <w:t xml:space="preserve">nın </w:t>
            </w:r>
            <w:r w:rsidRPr="00C07FB4">
              <w:rPr>
                <w:rStyle w:val="alt-edited"/>
                <w:rFonts w:ascii="Times New Roman" w:hAnsi="Times New Roman"/>
              </w:rPr>
              <w:t>rolünü anlama</w:t>
            </w:r>
            <w:r>
              <w:rPr>
                <w:rStyle w:val="alt-edited"/>
                <w:rFonts w:ascii="Times New Roman" w:hAnsi="Times New Roman"/>
              </w:rPr>
              <w:t>sı vurgulanır.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1986"/>
        <w:gridCol w:w="1220"/>
        <w:gridCol w:w="1305"/>
      </w:tblGrid>
      <w:tr w:rsidR="00CC1930" w:rsidRPr="008621BC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761B3" w:rsidRPr="00B37306" w:rsidRDefault="00D24A02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hAnsi="Times New Roman"/>
              </w:rPr>
              <w:t>Öğrenciler IMC'nin pazarlama karmasıyla nasıl örtüştüğünü öğreneceklerdir.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1B3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8621BC" w:rsidRDefault="008761B3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8621BC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04BDA" w:rsidRPr="00B37306" w:rsidRDefault="00D24A02" w:rsidP="00D2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hAnsi="Times New Roman"/>
              </w:rPr>
              <w:t>Öğrenciler, bir iletişim sürecinin tüketicinin karar verme sürecinde tüketici davranışlarıyla nasıl örtüştüğü ve nasıl işlediği konusunda bilgi sahibi olur.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8621BC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8621BC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8621BC">
        <w:trPr>
          <w:trHeight w:val="450"/>
          <w:tblCellSpacing w:w="15" w:type="dxa"/>
          <w:jc w:val="center"/>
        </w:trPr>
        <w:tc>
          <w:tcPr>
            <w:tcW w:w="28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04BDA" w:rsidRPr="00B37306" w:rsidRDefault="001C051C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hAnsi="Times New Roman"/>
              </w:rPr>
              <w:t>Öğrenciler genel pazarlama sürecini, iletişim teorisini ve süreçlerini, pazarlama iletişimi araçlarını, tüketici bilgilerini öğrenirler.</w:t>
            </w:r>
          </w:p>
        </w:tc>
        <w:tc>
          <w:tcPr>
            <w:tcW w:w="9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8621BC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704BDA" w:rsidRPr="008621BC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8621BC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37306" w:rsidRPr="008621BC">
        <w:trPr>
          <w:trHeight w:val="450"/>
          <w:tblCellSpacing w:w="15" w:type="dxa"/>
          <w:jc w:val="center"/>
        </w:trPr>
        <w:tc>
          <w:tcPr>
            <w:tcW w:w="28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37306" w:rsidRPr="00B37306" w:rsidRDefault="00B37306" w:rsidP="0003530B">
            <w:pPr>
              <w:rPr>
                <w:rFonts w:ascii="Times New Roman" w:hAnsi="Times New Roman"/>
              </w:rPr>
            </w:pPr>
            <w:r w:rsidRPr="00B37306">
              <w:rPr>
                <w:rFonts w:ascii="Times New Roman" w:hAnsi="Times New Roman"/>
              </w:rPr>
              <w:t>Öğrenciler, entegre pazarlama iletişim programlarının planlanması, geliştirilmesi, uygulanması ve ölçülmesi sürecini inceler.</w:t>
            </w:r>
          </w:p>
        </w:tc>
        <w:tc>
          <w:tcPr>
            <w:tcW w:w="9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37306" w:rsidRDefault="00B37306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B37306" w:rsidRPr="008621BC" w:rsidRDefault="00B37306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37306" w:rsidRPr="008621BC" w:rsidRDefault="00B3730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B37306" w:rsidRPr="008621BC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B37306" w:rsidRPr="00B37306" w:rsidRDefault="00B37306" w:rsidP="0003530B">
            <w:pPr>
              <w:rPr>
                <w:rFonts w:ascii="Times New Roman" w:hAnsi="Times New Roman"/>
              </w:rPr>
            </w:pPr>
            <w:r w:rsidRPr="00B37306">
              <w:rPr>
                <w:rFonts w:ascii="Times New Roman" w:hAnsi="Times New Roman"/>
              </w:rPr>
              <w:t xml:space="preserve">Öğrenciler, pazarlama iletişimi araçları arasındaki bağlantının </w:t>
            </w:r>
            <w:r w:rsidRPr="00B37306">
              <w:rPr>
                <w:rFonts w:ascii="Times New Roman" w:hAnsi="Times New Roman"/>
              </w:rPr>
              <w:lastRenderedPageBreak/>
              <w:t>farkına vararak ve her birinin tek tek veya entegre bir şekilde nasıl etkin bir şekilde kullanılabileceğini öğrenirler.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37306" w:rsidRDefault="00B37306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37306" w:rsidRPr="008621BC" w:rsidRDefault="00B37306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37306" w:rsidRPr="008621BC" w:rsidRDefault="00B3730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6987"/>
      </w:tblGrid>
      <w:tr w:rsidR="008621BC" w:rsidRPr="00BE3186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725"/>
        <w:gridCol w:w="5202"/>
      </w:tblGrid>
      <w:tr w:rsidR="00660279" w:rsidRP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621BC" w:rsidRPr="00274C02" w:rsidRDefault="00274C02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Derse giriş ve </w:t>
            </w:r>
            <w:r w:rsidR="00AE23A3" w:rsidRPr="00274C02">
              <w:rPr>
                <w:rFonts w:ascii="Times New Roman" w:hAnsi="Times New Roman"/>
                <w:sz w:val="24"/>
              </w:rPr>
              <w:t xml:space="preserve"> tüm yıl için çerçeve oluşturulması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8621BC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AE23A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/>
                <w:sz w:val="24"/>
              </w:rPr>
              <w:t>Entegre pazarlama iletişimine giriş ve pazarlama sürecindeki rolü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AE23A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/>
                <w:sz w:val="24"/>
              </w:rPr>
              <w:t>Pazarlama kavramı ve bileşenleri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AE23A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/>
                <w:sz w:val="24"/>
              </w:rPr>
              <w:t>Markalaşma ve Tanıtım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AE23A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/>
                <w:sz w:val="24"/>
              </w:rPr>
              <w:t>İletişim süreci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AE23A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/>
                <w:sz w:val="24"/>
              </w:rPr>
              <w:t>Tüketici davranış ve tutum değişikliği perspektifleri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AE23A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Ara Sınav için ders tekrarı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AE23A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D3748E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Reklam ve IMC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274C02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 ve IMC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274C02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PR and IMC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274C02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Kişisel Satış ve Doğrudan Satış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274C02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Satıs Noktası(POP) ve Ticari Satış Tanıtımları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274C02" w:rsidRDefault="00274C02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IMC Campaign Cases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74C02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IMC Campaign Cases</w:t>
            </w:r>
          </w:p>
        </w:tc>
        <w:tc>
          <w:tcPr>
            <w:tcW w:w="239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8621BC">
        <w:trPr>
          <w:trHeight w:val="391"/>
          <w:tblCellSpacing w:w="15" w:type="dxa"/>
          <w:jc w:val="center"/>
        </w:trPr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Default="00274C02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C02">
              <w:rPr>
                <w:rFonts w:ascii="Times New Roman" w:hAnsi="Times New Roman" w:cs="Times New Roman"/>
                <w:sz w:val="24"/>
                <w:szCs w:val="24"/>
              </w:rPr>
              <w:t>Final Sınavı için ders tekrarı</w:t>
            </w:r>
          </w:p>
        </w:tc>
        <w:tc>
          <w:tcPr>
            <w:tcW w:w="23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BE3186" w:rsidRDefault="0003530B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992"/>
      </w:tblGrid>
      <w:tr w:rsidR="00660279" w:rsidRP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3B07E6" w:rsidRDefault="00274C02" w:rsidP="00274C02">
            <w:pPr>
              <w:spacing w:before="100" w:beforeAutospacing="1" w:after="100" w:afterAutospacing="1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B07E6">
              <w:rPr>
                <w:rFonts w:ascii="Times New Roman" w:eastAsia="Times New Roman" w:hAnsi="Times New Roman" w:cs="Arial"/>
                <w:sz w:val="24"/>
                <w:szCs w:val="24"/>
              </w:rPr>
              <w:t>Advertising and promotion : an integrated marketing communications perspective /​ George E. Belch &amp;​ Michael A. Belch. New York, N.Y. ; London : McGraw-Hill/​Irwin, c2004.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3B07E6" w:rsidRDefault="00274C02" w:rsidP="00274C02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Ipsos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T</w:t>
            </w:r>
            <w:r w:rsid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ü</w:t>
            </w:r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rkiyeyi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Anlama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Klavuzu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Araştırması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, Affluent Consumers Research,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farklı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kaynaklardan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hazırlanmış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power point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ders</w:t>
            </w:r>
            <w:proofErr w:type="spellEnd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7E6">
              <w:rPr>
                <w:rFonts w:ascii="Times New Roman" w:hAnsi="Times New Roman" w:cs="Arial"/>
                <w:sz w:val="24"/>
                <w:szCs w:val="24"/>
                <w:lang w:val="en-US"/>
              </w:rPr>
              <w:t>notları</w:t>
            </w:r>
            <w:proofErr w:type="spellEnd"/>
          </w:p>
        </w:tc>
      </w:tr>
    </w:tbl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7088"/>
      </w:tblGrid>
      <w:tr w:rsidR="00660279" w:rsidRP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  <w:gridCol w:w="709"/>
        <w:gridCol w:w="2159"/>
      </w:tblGrid>
      <w:tr w:rsidR="00660279" w:rsidRP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%30</w:t>
            </w:r>
          </w:p>
        </w:tc>
      </w:tr>
      <w:tr w:rsidR="002A6FB7" w:rsidRP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%20</w:t>
            </w:r>
          </w:p>
        </w:tc>
      </w:tr>
      <w:tr w:rsidR="00274C02" w:rsidRP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74C02" w:rsidRDefault="00274C02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Derse katılım 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74C02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74C02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%20</w:t>
            </w:r>
          </w:p>
        </w:tc>
      </w:tr>
      <w:tr w:rsidR="00660279" w:rsidRP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74C02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%30</w:t>
            </w:r>
          </w:p>
        </w:tc>
      </w:tr>
      <w:tr w:rsidR="00660279" w:rsidRP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6875"/>
        <w:gridCol w:w="427"/>
        <w:gridCol w:w="531"/>
        <w:gridCol w:w="512"/>
        <w:gridCol w:w="529"/>
        <w:gridCol w:w="1410"/>
      </w:tblGrid>
      <w:tr w:rsidR="008621BC" w:rsidRPr="00BE3186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8621BC" w:rsidRPr="00BE3186" w:rsidRDefault="008621BC" w:rsidP="00A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8621BC" w:rsidRPr="00BE3186" w:rsidRDefault="008621BC" w:rsidP="00AE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AE23A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AE23A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AE23A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AE23A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B966B5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AE23A3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BE3186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AE23A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985"/>
        <w:gridCol w:w="792"/>
        <w:gridCol w:w="1179"/>
      </w:tblGrid>
      <w:tr w:rsidR="00660279" w:rsidRPr="008621BC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B966B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128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13151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206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9B46D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8.24</w:t>
            </w:r>
          </w:p>
        </w:tc>
      </w:tr>
      <w:tr w:rsidR="002D3FD3" w:rsidRPr="008621BC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0279"/>
    <w:rsid w:val="0003530B"/>
    <w:rsid w:val="000D3B39"/>
    <w:rsid w:val="00131519"/>
    <w:rsid w:val="001C051C"/>
    <w:rsid w:val="00274C02"/>
    <w:rsid w:val="002A6FB7"/>
    <w:rsid w:val="002D3FD3"/>
    <w:rsid w:val="00307B9D"/>
    <w:rsid w:val="00376ED8"/>
    <w:rsid w:val="003B07E6"/>
    <w:rsid w:val="003C0A0A"/>
    <w:rsid w:val="00455A7E"/>
    <w:rsid w:val="00490150"/>
    <w:rsid w:val="004931E5"/>
    <w:rsid w:val="00507889"/>
    <w:rsid w:val="00541B81"/>
    <w:rsid w:val="0059565F"/>
    <w:rsid w:val="00660279"/>
    <w:rsid w:val="006B463C"/>
    <w:rsid w:val="006C37A1"/>
    <w:rsid w:val="00703F9A"/>
    <w:rsid w:val="00704BDA"/>
    <w:rsid w:val="00706453"/>
    <w:rsid w:val="00814D5D"/>
    <w:rsid w:val="008305B2"/>
    <w:rsid w:val="00860573"/>
    <w:rsid w:val="008621BC"/>
    <w:rsid w:val="008761B3"/>
    <w:rsid w:val="008F7514"/>
    <w:rsid w:val="009B46DB"/>
    <w:rsid w:val="00A46DEC"/>
    <w:rsid w:val="00A61A3A"/>
    <w:rsid w:val="00AE23A3"/>
    <w:rsid w:val="00B37306"/>
    <w:rsid w:val="00B51DED"/>
    <w:rsid w:val="00B937F7"/>
    <w:rsid w:val="00B966B5"/>
    <w:rsid w:val="00C07FB4"/>
    <w:rsid w:val="00CC1930"/>
    <w:rsid w:val="00D24A02"/>
    <w:rsid w:val="00D3748E"/>
    <w:rsid w:val="00DF0C63"/>
    <w:rsid w:val="00E25CA1"/>
    <w:rsid w:val="00EC018F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88721-2506-4DF6-B102-F73D9C12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VarsaylanParagrafYazTipi"/>
    <w:rsid w:val="00C0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2</cp:revision>
  <cp:lastPrinted>2017-01-26T06:47:00Z</cp:lastPrinted>
  <dcterms:created xsi:type="dcterms:W3CDTF">2017-11-30T07:09:00Z</dcterms:created>
  <dcterms:modified xsi:type="dcterms:W3CDTF">2017-11-30T07:09:00Z</dcterms:modified>
</cp:coreProperties>
</file>