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3" w:type="pct"/>
        <w:jc w:val="center"/>
        <w:tblCellSpacing w:w="15" w:type="dxa"/>
        <w:tblInd w:w="-99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6"/>
        <w:gridCol w:w="1201"/>
        <w:gridCol w:w="827"/>
        <w:gridCol w:w="1215"/>
        <w:gridCol w:w="729"/>
        <w:gridCol w:w="654"/>
      </w:tblGrid>
      <w:tr w:rsidR="0014423F" w:rsidRPr="000B00B9" w:rsidTr="00856347">
        <w:trPr>
          <w:trHeight w:val="525"/>
          <w:tblCellSpacing w:w="15" w:type="dxa"/>
          <w:jc w:val="center"/>
        </w:trPr>
        <w:tc>
          <w:tcPr>
            <w:tcW w:w="8946" w:type="dxa"/>
            <w:gridSpan w:val="6"/>
            <w:shd w:val="clear" w:color="auto" w:fill="ECEBEB"/>
            <w:vAlign w:val="center"/>
          </w:tcPr>
          <w:p w:rsidR="0014423F" w:rsidRPr="000B00B9" w:rsidRDefault="0014423F" w:rsidP="000E7BE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BİLGİLERİ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44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</w:t>
            </w:r>
          </w:p>
        </w:tc>
        <w:tc>
          <w:tcPr>
            <w:tcW w:w="11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Kodu</w:t>
            </w:r>
          </w:p>
        </w:tc>
        <w:tc>
          <w:tcPr>
            <w:tcW w:w="78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Yarıyıl</w:t>
            </w:r>
          </w:p>
        </w:tc>
        <w:tc>
          <w:tcPr>
            <w:tcW w:w="11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T+U Saat</w:t>
            </w:r>
          </w:p>
        </w:tc>
        <w:tc>
          <w:tcPr>
            <w:tcW w:w="68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Kredi</w:t>
            </w:r>
          </w:p>
        </w:tc>
        <w:tc>
          <w:tcPr>
            <w:tcW w:w="5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i/>
                <w:iCs/>
                <w:sz w:val="18"/>
                <w:szCs w:val="18"/>
                <w:lang w:val="tr-TR"/>
              </w:rPr>
              <w:t>AKTS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442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Edebiyatta Bilimsel Yöntemler ve Etik</w:t>
            </w:r>
          </w:p>
        </w:tc>
        <w:tc>
          <w:tcPr>
            <w:tcW w:w="114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CPLT 595</w:t>
            </w:r>
          </w:p>
        </w:tc>
        <w:tc>
          <w:tcPr>
            <w:tcW w:w="78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11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68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5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7</w:t>
            </w: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800" w:type="pct"/>
        <w:jc w:val="center"/>
        <w:tblCellSpacing w:w="15" w:type="dxa"/>
        <w:tblInd w:w="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906"/>
      </w:tblGrid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-</w:t>
            </w: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789" w:type="pct"/>
        <w:jc w:val="center"/>
        <w:tblCellSpacing w:w="15" w:type="dxa"/>
        <w:tblInd w:w="26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79"/>
        <w:gridCol w:w="7044"/>
      </w:tblGrid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12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İngilizce  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E7BE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>
              <w:rPr>
                <w:rFonts w:ascii="Verdana" w:hAnsi="Verdana"/>
                <w:sz w:val="18"/>
                <w:szCs w:val="18"/>
                <w:lang w:val="tr-TR"/>
              </w:rPr>
              <w:t>Yüksek Lisans</w:t>
            </w:r>
            <w:bookmarkStart w:id="0" w:name="_GoBack"/>
            <w:bookmarkEnd w:id="0"/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Zorunlu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Öğrencilerin bilim adamları olarak kendi farkındalıklarını geliştirir. Yüksek Lisansüstü düzeyde başarılı yazı yazmak için öğrencileri bilimsel yazma biçimleri ve kullanımları ile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aşinalaştırır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. Öğrenciler pratik olarak bilimsel sunumları ve aynı zamanda bilgi alma ve toplama sürecinde bilinçli bir seçim ve değerlendirme yapabilme açısından değerlendirilecektir. 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1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456323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Okuma, tartışma, sunum ve üstüne yazı yazma için önerilen metinler, karşılaştırmalı bir bakış açısıyla, bazı önemli eski metinleri ve onların modern yeniden yazımlarını kapsamaktadır. </w:t>
            </w: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788" w:type="pct"/>
        <w:jc w:val="center"/>
        <w:tblCellSpacing w:w="15" w:type="dxa"/>
        <w:tblInd w:w="45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1"/>
        <w:gridCol w:w="1609"/>
        <w:gridCol w:w="1268"/>
        <w:gridCol w:w="1303"/>
      </w:tblGrid>
      <w:tr w:rsidR="0014423F" w:rsidRPr="000B00B9" w:rsidTr="00856347">
        <w:trPr>
          <w:tblCellSpacing w:w="15" w:type="dxa"/>
          <w:jc w:val="center"/>
        </w:trPr>
        <w:tc>
          <w:tcPr>
            <w:tcW w:w="268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Öğrenme Çıktıları</w:t>
            </w:r>
          </w:p>
        </w:tc>
        <w:tc>
          <w:tcPr>
            <w:tcW w:w="86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67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</w:t>
            </w:r>
          </w:p>
        </w:tc>
        <w:tc>
          <w:tcPr>
            <w:tcW w:w="68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Ölçme Yöntemleri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1) Öğrencilerin araştırma kaynaklarını kullanma bilgisi ve uzmanlığını geliştirir. </w:t>
            </w:r>
          </w:p>
        </w:tc>
        <w:tc>
          <w:tcPr>
            <w:tcW w:w="8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7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proofErr w:type="gram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1,2,3</w:t>
            </w:r>
            <w:proofErr w:type="gramEnd"/>
          </w:p>
        </w:tc>
        <w:tc>
          <w:tcPr>
            <w:tcW w:w="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B,C,D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2) Kendi yazılarında bilimsel konvansiyonların önemini fark etmelerini sağlar. </w:t>
            </w:r>
          </w:p>
        </w:tc>
        <w:tc>
          <w:tcPr>
            <w:tcW w:w="8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79" w:type="pct"/>
            <w:tcBorders>
              <w:bottom w:val="single" w:sz="6" w:space="0" w:color="CCCCCC"/>
            </w:tcBorders>
            <w:shd w:val="clear" w:color="auto" w:fill="FFFFFF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proofErr w:type="gram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1,2,3</w:t>
            </w:r>
            <w:proofErr w:type="gramEnd"/>
          </w:p>
        </w:tc>
        <w:tc>
          <w:tcPr>
            <w:tcW w:w="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B,C,D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3) Bir araştırma konusu üzerinde belirleyici bir </w:t>
            </w:r>
            <w:proofErr w:type="gram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literatür</w:t>
            </w:r>
            <w:proofErr w:type="gram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araştırması yürütür.</w:t>
            </w:r>
          </w:p>
        </w:tc>
        <w:tc>
          <w:tcPr>
            <w:tcW w:w="8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79" w:type="pct"/>
            <w:tcBorders>
              <w:bottom w:val="single" w:sz="6" w:space="0" w:color="CCCCCC"/>
            </w:tcBorders>
            <w:shd w:val="clear" w:color="auto" w:fill="FFFFFF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proofErr w:type="gram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1,2,3</w:t>
            </w:r>
            <w:proofErr w:type="gramEnd"/>
          </w:p>
        </w:tc>
        <w:tc>
          <w:tcPr>
            <w:tcW w:w="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B,C,D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26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4) Kendi özel araştırma konularında merkezi olan referansların belirlenmesinin öneminin algılanmasını sağlar.</w:t>
            </w:r>
          </w:p>
        </w:tc>
        <w:tc>
          <w:tcPr>
            <w:tcW w:w="8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1-4, 5-10</w:t>
            </w:r>
          </w:p>
        </w:tc>
        <w:tc>
          <w:tcPr>
            <w:tcW w:w="679" w:type="pct"/>
            <w:tcBorders>
              <w:bottom w:val="single" w:sz="6" w:space="0" w:color="CCCCCC"/>
            </w:tcBorders>
            <w:shd w:val="clear" w:color="auto" w:fill="FFFFFF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proofErr w:type="gram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1,2,3</w:t>
            </w:r>
            <w:proofErr w:type="gramEnd"/>
          </w:p>
        </w:tc>
        <w:tc>
          <w:tcPr>
            <w:tcW w:w="6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B,C,D</w:t>
            </w: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798" w:type="pct"/>
        <w:jc w:val="center"/>
        <w:tblCellSpacing w:w="15" w:type="dxa"/>
        <w:tblInd w:w="417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0"/>
        <w:gridCol w:w="7435"/>
      </w:tblGrid>
      <w:tr w:rsidR="0014423F" w:rsidRPr="000B00B9" w:rsidTr="00856347">
        <w:trPr>
          <w:tblCellSpacing w:w="15" w:type="dxa"/>
          <w:jc w:val="center"/>
        </w:trPr>
        <w:tc>
          <w:tcPr>
            <w:tcW w:w="9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Öğretim Yöntemleri:</w:t>
            </w:r>
          </w:p>
        </w:tc>
        <w:tc>
          <w:tcPr>
            <w:tcW w:w="404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1: Anlatım,  2: Soru-Cevap,  3: Tartışma,  4: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Simulasyon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,  5: Örnek Olay </w:t>
            </w:r>
          </w:p>
        </w:tc>
      </w:tr>
      <w:tr w:rsidR="0014423F" w:rsidRPr="000B00B9" w:rsidTr="00856347">
        <w:trPr>
          <w:tblCellSpacing w:w="15" w:type="dxa"/>
          <w:jc w:val="center"/>
        </w:trPr>
        <w:tc>
          <w:tcPr>
            <w:tcW w:w="9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Ölçme ve Değerlendirme Yöntemleri:</w:t>
            </w:r>
          </w:p>
        </w:tc>
        <w:tc>
          <w:tcPr>
            <w:tcW w:w="4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A: Yazılı Sınav,  B: Derse Katılım,  C: Ödev,  D: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Presentasyon</w:t>
            </w:r>
            <w:proofErr w:type="spellEnd"/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785" w:type="pct"/>
        <w:jc w:val="center"/>
        <w:tblCellSpacing w:w="15" w:type="dxa"/>
        <w:tblInd w:w="-62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8"/>
        <w:gridCol w:w="5566"/>
        <w:gridCol w:w="2821"/>
      </w:tblGrid>
      <w:tr w:rsidR="0014423F" w:rsidRPr="000B00B9" w:rsidTr="00856347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AKIŞI</w:t>
            </w:r>
          </w:p>
        </w:tc>
      </w:tr>
      <w:tr w:rsidR="0014423F" w:rsidRPr="000B00B9" w:rsidTr="000B00B9">
        <w:trPr>
          <w:trHeight w:val="450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Hafta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Konular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Ön Hazırlık</w:t>
            </w: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GENEL GİRİŞ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2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Bilimsel Yöntemler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Bilimsel Yöntemler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4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Bilimsel Yöntemler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5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Bilimsel Yöntemler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6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Etik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7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Etik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8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Etik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9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Etik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10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Etik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11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12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13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14</w:t>
            </w:r>
          </w:p>
        </w:tc>
        <w:tc>
          <w:tcPr>
            <w:tcW w:w="305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15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0B00B9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15</w:t>
            </w:r>
          </w:p>
        </w:tc>
        <w:tc>
          <w:tcPr>
            <w:tcW w:w="30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SONUÇ </w:t>
            </w:r>
          </w:p>
        </w:tc>
        <w:tc>
          <w:tcPr>
            <w:tcW w:w="1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60"/>
        <w:gridCol w:w="7284"/>
      </w:tblGrid>
      <w:tr w:rsidR="0014423F" w:rsidRPr="000B00B9" w:rsidTr="00856347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KAYNAKLAR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1.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Farb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Nigel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and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Alan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Durant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, </w:t>
            </w:r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How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Write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Essays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Dissertations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; A Guide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English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Literature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Students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, 2nd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edition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Harlow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: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Pearson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, 2005)</w:t>
            </w:r>
          </w:p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lastRenderedPageBreak/>
              <w:t xml:space="preserve">2.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Altick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, Richard,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and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John J.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Fenstermaker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Art of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Literary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Research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, 4th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edition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(New York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and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London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: Norton, 1993)</w:t>
            </w:r>
          </w:p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3. Eliot,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Simon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and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Owens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, W.R</w:t>
            </w:r>
            <w:proofErr w:type="gram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.,</w:t>
            </w:r>
            <w:proofErr w:type="gram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eds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.), </w:t>
            </w:r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A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Handbook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Literary</w:t>
            </w:r>
            <w:proofErr w:type="spellEnd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i/>
                <w:sz w:val="18"/>
                <w:szCs w:val="18"/>
                <w:lang w:val="tr-TR"/>
              </w:rPr>
              <w:t>Research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London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: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Routledge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and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the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Open </w:t>
            </w:r>
            <w:proofErr w:type="spell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University</w:t>
            </w:r>
            <w:proofErr w:type="spell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, 1998)</w:t>
            </w: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56"/>
        <w:gridCol w:w="7288"/>
      </w:tblGrid>
      <w:tr w:rsidR="0014423F" w:rsidRPr="000B00B9" w:rsidTr="00856347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MATERYAL PAYLAŞIMI 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proofErr w:type="spellStart"/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820"/>
        <w:gridCol w:w="2279"/>
      </w:tblGrid>
      <w:tr w:rsidR="0014423F" w:rsidRPr="000B00B9" w:rsidTr="00856347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DEĞERLENDİRME SİSTEMİ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KATKI YÜZDESİ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30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Derse Katılım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30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40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FİNAL ÖDEVİNİN BAŞARIYA ORANI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40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 xml:space="preserve">YIL İÇİNİN BAŞARIYA ORANI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60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3099"/>
      </w:tblGrid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Uzmanlık / Alan Dersleri</w:t>
            </w: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230"/>
        <w:gridCol w:w="271"/>
        <w:gridCol w:w="271"/>
        <w:gridCol w:w="299"/>
        <w:gridCol w:w="299"/>
        <w:gridCol w:w="299"/>
        <w:gridCol w:w="86"/>
      </w:tblGrid>
      <w:tr w:rsidR="0014423F" w:rsidRPr="000B00B9" w:rsidTr="00856347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DERSİN PROGRAM ÇIKTILARINA KATKISI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Katkı Düzeyi</w:t>
            </w:r>
          </w:p>
        </w:tc>
      </w:tr>
      <w:tr w:rsidR="0014423F" w:rsidRPr="000B00B9" w:rsidTr="000B00B9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2</w:t>
            </w:r>
          </w:p>
        </w:tc>
        <w:tc>
          <w:tcPr>
            <w:tcW w:w="26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26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4</w:t>
            </w:r>
          </w:p>
        </w:tc>
        <w:tc>
          <w:tcPr>
            <w:tcW w:w="26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0B00B9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Edebiyatlarındaki bilgileri sosyal, etik</w:t>
            </w:r>
            <w:r w:rsidR="0014423F"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 vb. konulara uygulama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1E4E3A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0B00B9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0B00B9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Mesleki etik ve sorumluluk bilinci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0B00B9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0B00B9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0B00B9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0B00B9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0B00B9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0B00B9" w:rsidRPr="000B00B9" w:rsidRDefault="000B00B9" w:rsidP="000B00B9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E4E3A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E4E3A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Disiplinler arası okuma yapma ve çözümleme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E4E3A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Edebiyat kuramlarının temel konu ve kavramlarının yaşam stratejilerinin geliştirilmesinde kullanılması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Literatür tarama, çözümleme ve yorumlama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Etkin iletişim kurma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Edebiyat akımlarının evrensel ve toplumsal boyutlarda etkilerini anlamak için gerekli genişlikte eğitim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Yaşam boyu öğrenmenin gerekliliği bilinci ve bunu gerçekleştirebilme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Çağdaş edebiyat konuları ve çağın kültürel sorunları hakkında bilgi sahibi olma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  <w:tr w:rsidR="000B00B9" w:rsidRPr="000B00B9" w:rsidTr="0085634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Edebiyat ve estetik alanlarında araştırma yapabilmek için gerekli olan kaynakları ve modern araçları kullanma becerisi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0B00B9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6"/>
        <w:gridCol w:w="1031"/>
        <w:gridCol w:w="951"/>
        <w:gridCol w:w="1116"/>
      </w:tblGrid>
      <w:tr w:rsidR="0014423F" w:rsidRPr="000B00B9" w:rsidTr="00856347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AKTS / İŞ YÜKÜ TABLOSU</w:t>
            </w:r>
          </w:p>
        </w:tc>
      </w:tr>
      <w:tr w:rsidR="0014423F" w:rsidRPr="000B00B9" w:rsidTr="0085634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Süresi</w:t>
            </w: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Toplam</w:t>
            </w: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br/>
              <w:t>İş Yükü</w:t>
            </w: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br/>
              <w:t>(Saat)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 xml:space="preserve">Ders Süresi (Sınav haftası </w:t>
            </w:r>
            <w:proofErr w:type="gramStart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dahildir</w:t>
            </w:r>
            <w:proofErr w:type="gramEnd"/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: 15x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45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Sınıf Dışı Ders Çalışma Süresi 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75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20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</w:t>
            </w:r>
            <w:r w:rsidR="0014423F" w:rsidRPr="000B00B9">
              <w:rPr>
                <w:rFonts w:ascii="Verdana" w:hAnsi="Verdana"/>
                <w:sz w:val="18"/>
                <w:szCs w:val="18"/>
                <w:lang w:val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35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175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7</w:t>
            </w:r>
            <w:r w:rsidR="0014423F" w:rsidRPr="000B00B9">
              <w:rPr>
                <w:rFonts w:ascii="Verdana" w:hAnsi="Verdana"/>
                <w:sz w:val="18"/>
                <w:szCs w:val="18"/>
                <w:lang w:val="tr-TR"/>
              </w:rPr>
              <w:t>.0</w:t>
            </w:r>
          </w:p>
        </w:tc>
      </w:tr>
      <w:tr w:rsidR="0014423F" w:rsidRPr="000B00B9" w:rsidTr="0085634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b/>
                <w:bCs/>
                <w:sz w:val="18"/>
                <w:szCs w:val="18"/>
                <w:lang w:val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14423F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423F" w:rsidRPr="000B00B9" w:rsidRDefault="000B00B9" w:rsidP="0014423F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0B00B9">
              <w:rPr>
                <w:rFonts w:ascii="Verdana" w:hAnsi="Verdana"/>
                <w:sz w:val="18"/>
                <w:szCs w:val="18"/>
                <w:lang w:val="tr-TR"/>
              </w:rPr>
              <w:t>7</w:t>
            </w:r>
          </w:p>
        </w:tc>
      </w:tr>
    </w:tbl>
    <w:p w:rsidR="0014423F" w:rsidRPr="000B00B9" w:rsidRDefault="0014423F" w:rsidP="0014423F">
      <w:pPr>
        <w:rPr>
          <w:rFonts w:ascii="Verdana" w:hAnsi="Verdana"/>
          <w:sz w:val="18"/>
          <w:szCs w:val="18"/>
          <w:lang w:val="tr-TR"/>
        </w:rPr>
      </w:pPr>
    </w:p>
    <w:p w:rsidR="0014423F" w:rsidRPr="000B00B9" w:rsidRDefault="0014423F" w:rsidP="0014423F">
      <w:pPr>
        <w:rPr>
          <w:rFonts w:ascii="Verdana" w:hAnsi="Verdana"/>
          <w:b/>
          <w:bCs/>
          <w:sz w:val="18"/>
          <w:szCs w:val="18"/>
          <w:lang w:val="tr-TR"/>
        </w:rPr>
      </w:pPr>
    </w:p>
    <w:p w:rsidR="0014423F" w:rsidRPr="000B00B9" w:rsidRDefault="0014423F" w:rsidP="0014423F">
      <w:pPr>
        <w:rPr>
          <w:rFonts w:ascii="Verdana" w:hAnsi="Verdana"/>
          <w:b/>
          <w:bCs/>
          <w:sz w:val="18"/>
          <w:szCs w:val="18"/>
          <w:lang w:val="tr-TR"/>
        </w:rPr>
      </w:pPr>
    </w:p>
    <w:p w:rsidR="0072720D" w:rsidRPr="000B00B9" w:rsidRDefault="0072720D">
      <w:pPr>
        <w:rPr>
          <w:rFonts w:ascii="Verdana" w:hAnsi="Verdana"/>
          <w:sz w:val="18"/>
          <w:szCs w:val="18"/>
        </w:rPr>
      </w:pPr>
    </w:p>
    <w:sectPr w:rsidR="0072720D" w:rsidRPr="000B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F"/>
    <w:rsid w:val="000B00B9"/>
    <w:rsid w:val="000E7BEF"/>
    <w:rsid w:val="0014423F"/>
    <w:rsid w:val="002E3C74"/>
    <w:rsid w:val="00456323"/>
    <w:rsid w:val="004B06AB"/>
    <w:rsid w:val="005F6861"/>
    <w:rsid w:val="0072720D"/>
    <w:rsid w:val="00C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A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C7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A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C7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2017-01-25T15:39:00Z</dcterms:created>
  <dcterms:modified xsi:type="dcterms:W3CDTF">2017-01-25T18:58:00Z</dcterms:modified>
</cp:coreProperties>
</file>