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545"/>
        <w:gridCol w:w="1159"/>
        <w:gridCol w:w="1712"/>
        <w:gridCol w:w="1019"/>
        <w:gridCol w:w="1062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 xml:space="preserve">T+U </w:t>
            </w:r>
            <w:proofErr w:type="spellStart"/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Saat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E6DC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Görsel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Kültür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4F46E0" w:rsidP="0035493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RTC </w:t>
            </w:r>
            <w:r w:rsidR="0035493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531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E6DC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Koşul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Dersleri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E6DC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Seviyesi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E6DC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Yüksek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Lisans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Türü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Zorunlu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Koordinatörü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35493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Verenler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5493D" w:rsidP="0035493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Yrd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</w:t>
            </w:r>
            <w:proofErr w:type="spellStart"/>
            <w:r w:rsidR="00BE6DC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</w:t>
            </w:r>
            <w:proofErr w:type="spellEnd"/>
            <w:r w:rsidR="00BE6DC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</w:t>
            </w:r>
            <w:proofErr w:type="spellStart"/>
            <w:r w:rsidR="00BE6DC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</w:t>
            </w:r>
            <w:proofErr w:type="spellEnd"/>
            <w:r w:rsidR="00BE6DC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Lalehan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Öcal</w:t>
            </w:r>
            <w:proofErr w:type="spell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Yardımcıları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Amacı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27220" w:rsidP="009634C2">
            <w:pPr>
              <w:pStyle w:val="BodyTex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Book Antiqua" w:hAnsi="Book Antiqua"/>
                <w:lang w:val="en-US"/>
              </w:rPr>
              <w:t xml:space="preserve">Bu </w:t>
            </w:r>
            <w:proofErr w:type="spellStart"/>
            <w:r>
              <w:rPr>
                <w:rFonts w:ascii="Book Antiqua" w:hAnsi="Book Antiqua"/>
                <w:lang w:val="en-US"/>
              </w:rPr>
              <w:t>ders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yeni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ortaya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çıkan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disiplinlerarası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kültürel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bir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çalışma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olan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Görsel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Kültür’ün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eleştirel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bir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incelemesidir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. </w:t>
            </w:r>
            <w:proofErr w:type="spellStart"/>
            <w:r>
              <w:rPr>
                <w:rFonts w:ascii="Book Antiqua" w:hAnsi="Book Antiqua"/>
                <w:lang w:val="en-US"/>
              </w:rPr>
              <w:t>Görmenin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inşa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edilmesinde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görsel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tmesilde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görsellik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etrafından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örülmüş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temalar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problemler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tartışmalara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bakmak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bu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dersin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kapsamındadır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. </w:t>
            </w:r>
            <w:proofErr w:type="spellStart"/>
            <w:r>
              <w:rPr>
                <w:rFonts w:ascii="Book Antiqua" w:hAnsi="Book Antiqua"/>
                <w:lang w:val="en-US"/>
              </w:rPr>
              <w:t>Öğrencileri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günlük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hayatın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geniş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alanında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yeralan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bir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bağlamda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kültürel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sosyal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dinamikleri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sorgulayacakları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bir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="009634C2">
              <w:rPr>
                <w:rFonts w:ascii="Book Antiqua" w:hAnsi="Book Antiqua"/>
                <w:lang w:val="en-US"/>
              </w:rPr>
              <w:t>zemin</w:t>
            </w:r>
            <w:proofErr w:type="spellEnd"/>
            <w:r w:rsidR="009634C2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="009634C2">
              <w:rPr>
                <w:rFonts w:ascii="Book Antiqua" w:hAnsi="Book Antiqua"/>
                <w:lang w:val="en-US"/>
              </w:rPr>
              <w:t>açmak</w:t>
            </w:r>
            <w:proofErr w:type="spellEnd"/>
            <w:r w:rsidR="009634C2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="009634C2">
              <w:rPr>
                <w:rFonts w:ascii="Book Antiqua" w:hAnsi="Book Antiqua"/>
                <w:lang w:val="en-US"/>
              </w:rPr>
              <w:t>bu</w:t>
            </w:r>
            <w:proofErr w:type="spellEnd"/>
            <w:r w:rsidR="009634C2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="009634C2">
              <w:rPr>
                <w:rFonts w:ascii="Book Antiqua" w:hAnsi="Book Antiqua"/>
                <w:lang w:val="en-US"/>
              </w:rPr>
              <w:t>dersin</w:t>
            </w:r>
            <w:proofErr w:type="spellEnd"/>
            <w:r w:rsidR="009634C2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="009634C2">
              <w:rPr>
                <w:rFonts w:ascii="Book Antiqua" w:hAnsi="Book Antiqua"/>
                <w:lang w:val="en-US"/>
              </w:rPr>
              <w:t>amaçlarındandır</w:t>
            </w:r>
            <w:proofErr w:type="spellEnd"/>
            <w:proofErr w:type="gramStart"/>
            <w:r w:rsidR="009634C2">
              <w:rPr>
                <w:rFonts w:ascii="Book Antiqua" w:hAnsi="Book Antiqua"/>
                <w:lang w:val="en-US"/>
              </w:rPr>
              <w:t>.</w:t>
            </w:r>
            <w:r>
              <w:rPr>
                <w:color w:val="000000"/>
                <w:lang w:eastAsia="tr-TR"/>
              </w:rPr>
              <w:t>.</w:t>
            </w:r>
            <w:proofErr w:type="gramEnd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İçeriği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303A7" w:rsidP="00A303A7">
            <w:pPr>
              <w:pStyle w:val="BodyTex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Book Antiqua" w:hAnsi="Book Antiqua"/>
                <w:lang w:val="en-US"/>
              </w:rPr>
              <w:t xml:space="preserve">Bu </w:t>
            </w:r>
            <w:proofErr w:type="spellStart"/>
            <w:r>
              <w:rPr>
                <w:rFonts w:ascii="Book Antiqua" w:hAnsi="Book Antiqua"/>
                <w:lang w:val="en-US"/>
              </w:rPr>
              <w:t>derste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eleştirel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teoriye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dayanan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eleştirel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bir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yaklaşım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izlenecektir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. </w:t>
            </w:r>
            <w:proofErr w:type="spellStart"/>
            <w:r>
              <w:rPr>
                <w:rFonts w:ascii="Book Antiqua" w:hAnsi="Book Antiqua"/>
                <w:lang w:val="en-US"/>
              </w:rPr>
              <w:t>Bakma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bakıp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geçme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gözlemleme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pratikleri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denetleme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görsel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hazzın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deneyimi</w:t>
            </w:r>
            <w:proofErr w:type="spellEnd"/>
            <w:proofErr w:type="gramStart"/>
            <w:r>
              <w:rPr>
                <w:rFonts w:ascii="Book Antiqua" w:hAnsi="Book Antiqua"/>
                <w:lang w:val="en-US"/>
              </w:rPr>
              <w:t xml:space="preserve">,  </w:t>
            </w:r>
            <w:proofErr w:type="spellStart"/>
            <w:r>
              <w:rPr>
                <w:rFonts w:ascii="Book Antiqua" w:hAnsi="Book Antiqua"/>
                <w:lang w:val="en-US"/>
              </w:rPr>
              <w:t>gözetleme</w:t>
            </w:r>
            <w:proofErr w:type="spellEnd"/>
            <w:proofErr w:type="gram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üzerine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incelemeleri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içeren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derste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öğrenciler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görsel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deneyim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görselliğin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okunması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üzerine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çalışacaklardır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. </w:t>
            </w:r>
            <w:proofErr w:type="spellStart"/>
            <w:r>
              <w:rPr>
                <w:rFonts w:ascii="Book Antiqua" w:hAnsi="Book Antiqua"/>
                <w:lang w:val="en-US"/>
              </w:rPr>
              <w:t>Dönem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boyunca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görsel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ürünler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ideolojik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teknolojik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fenomenolojik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boyutlarıyla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tartışılacak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lang w:val="en-US"/>
              </w:rPr>
              <w:t>faklı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tarihsel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dönemlerin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çeşitli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kültürlerin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birbirleriyle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zamansal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ve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mekansal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olarak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hakimiyet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ilişkileri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303A7">
              <w:rPr>
                <w:rFonts w:ascii="Book Antiqua" w:hAnsi="Book Antiqua"/>
                <w:lang w:val="en-US"/>
              </w:rPr>
              <w:t>incelenecektir</w:t>
            </w:r>
            <w:proofErr w:type="spellEnd"/>
            <w:r w:rsidRPr="00A303A7">
              <w:rPr>
                <w:rFonts w:ascii="Book Antiqua" w:hAnsi="Book Antiqua"/>
                <w:lang w:val="en-US"/>
              </w:rPr>
              <w:t xml:space="preserve">. 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116"/>
        <w:gridCol w:w="1231"/>
        <w:gridCol w:w="1316"/>
      </w:tblGrid>
      <w:tr w:rsidR="00CC1930" w:rsidRPr="00660279" w:rsidTr="00226636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660279" w:rsidRDefault="00CC193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Öğrenme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Çıktıları</w:t>
            </w:r>
            <w:proofErr w:type="spell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CC1930" w:rsidRDefault="00CC193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eastAsia="tr-TR"/>
              </w:rPr>
            </w:pPr>
            <w:r w:rsidRPr="00CC1930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eastAsia="tr-TR"/>
              </w:rPr>
              <w:t>Program</w:t>
            </w:r>
            <w:r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eastAsia="tr-TR"/>
              </w:rPr>
              <w:t>Öğrenme</w:t>
            </w:r>
            <w:proofErr w:type="spellEnd"/>
            <w:r w:rsidRPr="00CC1930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CC1930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eastAsia="tr-TR"/>
              </w:rPr>
              <w:t>Çıktıları</w:t>
            </w:r>
            <w:proofErr w:type="spell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660279" w:rsidRDefault="00CC1930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Yöntemleri</w:t>
            </w:r>
            <w:proofErr w:type="spell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660279" w:rsidRDefault="00CC193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Yöntemleri</w:t>
            </w:r>
            <w:proofErr w:type="spellEnd"/>
          </w:p>
        </w:tc>
      </w:tr>
      <w:tr w:rsidR="00226636" w:rsidRPr="00660279" w:rsidTr="0022663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636" w:rsidRDefault="00226636" w:rsidP="00DD6AF4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1-“Görsel </w:t>
            </w:r>
            <w:proofErr w:type="spellStart"/>
            <w:r>
              <w:rPr>
                <w:lang w:eastAsia="tr-TR"/>
              </w:rPr>
              <w:t>Kültür”ün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kavramsal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çerçevesini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oluşturan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çağdaş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kültürel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kuramlara</w:t>
            </w:r>
            <w:proofErr w:type="spellEnd"/>
            <w:r>
              <w:rPr>
                <w:lang w:eastAsia="tr-TR"/>
              </w:rPr>
              <w:t xml:space="preserve"> hakim </w:t>
            </w:r>
            <w:proofErr w:type="spellStart"/>
            <w:r>
              <w:rPr>
                <w:lang w:eastAsia="tr-TR"/>
              </w:rPr>
              <w:t>olur</w:t>
            </w:r>
            <w:proofErr w:type="spellEnd"/>
            <w:r>
              <w:rPr>
                <w:lang w:eastAsia="tr-TR"/>
              </w:rPr>
              <w:t xml:space="preserve">. </w:t>
            </w:r>
          </w:p>
          <w:p w:rsidR="00226636" w:rsidRPr="00660279" w:rsidRDefault="00226636" w:rsidP="00DD6AF4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660279" w:rsidRDefault="0022663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lang w:eastAsia="tr-TR"/>
              </w:rPr>
              <w:t>(1,</w:t>
            </w:r>
            <w:r w:rsidR="00D7172A">
              <w:rPr>
                <w:lang w:eastAsia="tr-TR"/>
              </w:rPr>
              <w:t xml:space="preserve">2, 3, 4, </w:t>
            </w:r>
            <w:r>
              <w:rPr>
                <w:lang w:eastAsia="tr-TR"/>
              </w:rPr>
              <w:t>5)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A,C,D</w:t>
            </w:r>
          </w:p>
        </w:tc>
      </w:tr>
      <w:tr w:rsidR="00226636" w:rsidRPr="00660279" w:rsidTr="0022663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636" w:rsidRDefault="00226636" w:rsidP="00DD6AF4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2- </w:t>
            </w:r>
            <w:proofErr w:type="spellStart"/>
            <w:r>
              <w:rPr>
                <w:lang w:eastAsia="tr-TR"/>
              </w:rPr>
              <w:t>Kitle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iletişim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araçlarının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günlük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hayatı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alımlama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yollarımız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üzerinde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nasıl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etkilerde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bulunduğunu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anlar</w:t>
            </w:r>
            <w:proofErr w:type="spellEnd"/>
            <w:r>
              <w:rPr>
                <w:lang w:eastAsia="tr-TR"/>
              </w:rPr>
              <w:t xml:space="preserve">. </w:t>
            </w:r>
          </w:p>
          <w:p w:rsidR="00226636" w:rsidRPr="00660279" w:rsidRDefault="0022663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660279" w:rsidRDefault="0022663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lang w:eastAsia="tr-TR"/>
              </w:rPr>
              <w:lastRenderedPageBreak/>
              <w:t>(1,</w:t>
            </w:r>
            <w:r w:rsidR="00D7172A">
              <w:rPr>
                <w:lang w:eastAsia="tr-TR"/>
              </w:rPr>
              <w:t xml:space="preserve">2, 3, </w:t>
            </w:r>
            <w:r>
              <w:rPr>
                <w:lang w:eastAsia="tr-TR"/>
              </w:rPr>
              <w:t>5, 6, 11)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A,C,D</w:t>
            </w:r>
          </w:p>
        </w:tc>
      </w:tr>
      <w:tr w:rsidR="00226636" w:rsidRPr="00660279" w:rsidTr="0022663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636" w:rsidRDefault="00226636" w:rsidP="00DD6AF4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3-Gerçeklik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temsili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arasındaki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ilişkinin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tarihsel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süreçte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değişimlerini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kültürlerarası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farklılığını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anlar</w:t>
            </w:r>
            <w:proofErr w:type="spellEnd"/>
            <w:r>
              <w:rPr>
                <w:lang w:eastAsia="tr-TR"/>
              </w:rPr>
              <w:t xml:space="preserve">. </w:t>
            </w:r>
          </w:p>
          <w:p w:rsidR="00226636" w:rsidRPr="00660279" w:rsidRDefault="0022663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660279" w:rsidRDefault="00D7172A" w:rsidP="00D7172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lang w:eastAsia="tr-TR"/>
              </w:rPr>
              <w:t xml:space="preserve"> </w:t>
            </w:r>
            <w:r w:rsidR="00226636">
              <w:rPr>
                <w:lang w:eastAsia="tr-TR"/>
              </w:rPr>
              <w:t xml:space="preserve">(1, 3, </w:t>
            </w:r>
            <w:r>
              <w:rPr>
                <w:lang w:eastAsia="tr-TR"/>
              </w:rPr>
              <w:t xml:space="preserve">5, </w:t>
            </w:r>
            <w:r w:rsidR="00226636">
              <w:rPr>
                <w:lang w:eastAsia="tr-TR"/>
              </w:rPr>
              <w:t>6</w:t>
            </w:r>
            <w:r>
              <w:rPr>
                <w:lang w:eastAsia="tr-TR"/>
              </w:rPr>
              <w:t>, 7, 9</w:t>
            </w:r>
            <w:r w:rsidR="00226636">
              <w:rPr>
                <w:lang w:eastAsia="tr-TR"/>
              </w:rPr>
              <w:t>)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A,C,D</w:t>
            </w:r>
          </w:p>
        </w:tc>
      </w:tr>
      <w:tr w:rsidR="00226636" w:rsidRPr="00660279" w:rsidTr="0022663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636" w:rsidRDefault="00226636" w:rsidP="00DD6AF4">
            <w:pPr>
              <w:rPr>
                <w:lang w:eastAsia="tr-TR"/>
              </w:rPr>
            </w:pPr>
            <w:r>
              <w:rPr>
                <w:lang w:eastAsia="tr-TR"/>
              </w:rPr>
              <w:t>4- “</w:t>
            </w:r>
            <w:proofErr w:type="spellStart"/>
            <w:r>
              <w:rPr>
                <w:lang w:eastAsia="tr-TR"/>
              </w:rPr>
              <w:t>Bakış”kavramının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siyasi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psikolojik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kültürel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toplumsal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bileşenleriyle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ilişkilendiren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temel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bilimsel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makalelere</w:t>
            </w:r>
            <w:proofErr w:type="spellEnd"/>
            <w:r>
              <w:rPr>
                <w:lang w:eastAsia="tr-TR"/>
              </w:rPr>
              <w:t xml:space="preserve"> hakim </w:t>
            </w:r>
            <w:proofErr w:type="spellStart"/>
            <w:r>
              <w:rPr>
                <w:lang w:eastAsia="tr-TR"/>
              </w:rPr>
              <w:t>olur</w:t>
            </w:r>
            <w:proofErr w:type="spellEnd"/>
            <w:r>
              <w:rPr>
                <w:lang w:eastAsia="tr-TR"/>
              </w:rPr>
              <w:t xml:space="preserve">. </w:t>
            </w:r>
          </w:p>
          <w:p w:rsidR="00226636" w:rsidRPr="00660279" w:rsidRDefault="0022663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660279" w:rsidRDefault="00226636" w:rsidP="00D7172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lang w:eastAsia="tr-TR"/>
              </w:rPr>
              <w:t>(</w:t>
            </w:r>
            <w:r w:rsidR="00D7172A">
              <w:rPr>
                <w:lang w:eastAsia="tr-TR"/>
              </w:rPr>
              <w:t xml:space="preserve">2, 3, </w:t>
            </w:r>
            <w:r>
              <w:rPr>
                <w:lang w:eastAsia="tr-TR"/>
              </w:rPr>
              <w:t xml:space="preserve">4, </w:t>
            </w:r>
            <w:r w:rsidR="00D7172A">
              <w:rPr>
                <w:lang w:eastAsia="tr-TR"/>
              </w:rPr>
              <w:t xml:space="preserve">6, </w:t>
            </w:r>
            <w:r>
              <w:rPr>
                <w:lang w:eastAsia="tr-TR"/>
              </w:rPr>
              <w:t>14)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A,C,D</w:t>
            </w:r>
          </w:p>
        </w:tc>
      </w:tr>
      <w:tr w:rsidR="00226636" w:rsidRPr="00660279" w:rsidTr="00226636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636" w:rsidRDefault="00226636" w:rsidP="00DD6AF4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5- </w:t>
            </w:r>
            <w:proofErr w:type="spellStart"/>
            <w:r>
              <w:rPr>
                <w:lang w:eastAsia="tr-TR"/>
              </w:rPr>
              <w:t>Günlük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hayatımız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içindeki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görsel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ürünlerin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oynadığı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rolleri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öğrencinin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kendi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deneyimleri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ışığında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yorumlama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yetisini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kazanır</w:t>
            </w:r>
            <w:proofErr w:type="spellEnd"/>
            <w:r>
              <w:rPr>
                <w:lang w:eastAsia="tr-TR"/>
              </w:rPr>
              <w:t xml:space="preserve">. </w:t>
            </w:r>
          </w:p>
          <w:p w:rsidR="00226636" w:rsidRPr="00660279" w:rsidRDefault="0022663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660279" w:rsidRDefault="0022663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lang w:eastAsia="tr-TR"/>
              </w:rPr>
              <w:t>(4, 5,</w:t>
            </w:r>
            <w:r w:rsidR="00BB3685">
              <w:rPr>
                <w:lang w:eastAsia="tr-TR"/>
              </w:rPr>
              <w:t xml:space="preserve"> 7,</w:t>
            </w:r>
            <w:r>
              <w:rPr>
                <w:lang w:eastAsia="tr-TR"/>
              </w:rPr>
              <w:t xml:space="preserve"> </w:t>
            </w:r>
            <w:r w:rsidR="00D7172A">
              <w:rPr>
                <w:lang w:eastAsia="tr-TR"/>
              </w:rPr>
              <w:t xml:space="preserve">9, </w:t>
            </w:r>
            <w:r>
              <w:rPr>
                <w:lang w:eastAsia="tr-TR"/>
              </w:rPr>
              <w:t>11)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68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A,C,D</w:t>
            </w:r>
          </w:p>
        </w:tc>
      </w:tr>
      <w:tr w:rsidR="00226636" w:rsidRPr="00660279" w:rsidTr="0022663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636" w:rsidRDefault="00226636" w:rsidP="00DD6AF4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6- </w:t>
            </w:r>
            <w:proofErr w:type="spellStart"/>
            <w:r>
              <w:rPr>
                <w:lang w:eastAsia="tr-TR"/>
              </w:rPr>
              <w:t>Reklam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televizyon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mimarlık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müze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sanat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tarihi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yazımı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sinema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gibi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kültürel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kurum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uygulamaların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görsel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düzenleyici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mekanizmalarını</w:t>
            </w:r>
            <w:proofErr w:type="spellEnd"/>
            <w:r w:rsidR="00BB3685">
              <w:rPr>
                <w:lang w:eastAsia="tr-TR"/>
              </w:rPr>
              <w:t xml:space="preserve"> </w:t>
            </w:r>
            <w:proofErr w:type="spellStart"/>
            <w:r w:rsidR="00BB3685">
              <w:rPr>
                <w:lang w:eastAsia="tr-TR"/>
              </w:rPr>
              <w:t>eleştirme</w:t>
            </w:r>
            <w:proofErr w:type="spellEnd"/>
            <w:r w:rsidR="00BB3685">
              <w:rPr>
                <w:lang w:eastAsia="tr-TR"/>
              </w:rPr>
              <w:t xml:space="preserve"> </w:t>
            </w:r>
            <w:proofErr w:type="spellStart"/>
            <w:r w:rsidR="00BB3685">
              <w:rPr>
                <w:lang w:eastAsia="tr-TR"/>
              </w:rPr>
              <w:t>yöntemlerini</w:t>
            </w:r>
            <w:proofErr w:type="spellEnd"/>
            <w:r w:rsidR="00BB3685">
              <w:rPr>
                <w:lang w:eastAsia="tr-TR"/>
              </w:rPr>
              <w:t xml:space="preserve"> </w:t>
            </w:r>
            <w:proofErr w:type="spellStart"/>
            <w:r w:rsidR="00BB3685">
              <w:rPr>
                <w:lang w:eastAsia="tr-TR"/>
              </w:rPr>
              <w:t>kazanır</w:t>
            </w:r>
            <w:proofErr w:type="spellEnd"/>
            <w:r w:rsidR="00BB3685">
              <w:rPr>
                <w:lang w:eastAsia="tr-TR"/>
              </w:rPr>
              <w:t xml:space="preserve">, </w:t>
            </w:r>
            <w:proofErr w:type="spellStart"/>
            <w:r w:rsidR="00BB3685">
              <w:rPr>
                <w:lang w:eastAsia="tr-TR"/>
              </w:rPr>
              <w:t>analiz</w:t>
            </w:r>
            <w:proofErr w:type="spellEnd"/>
            <w:r w:rsidR="00BB3685">
              <w:rPr>
                <w:lang w:eastAsia="tr-TR"/>
              </w:rPr>
              <w:t xml:space="preserve"> </w:t>
            </w:r>
            <w:proofErr w:type="spellStart"/>
            <w:r w:rsidR="00BB3685">
              <w:rPr>
                <w:lang w:eastAsia="tr-TR"/>
              </w:rPr>
              <w:t>eder</w:t>
            </w:r>
            <w:proofErr w:type="spellEnd"/>
            <w:r w:rsidR="00BB3685">
              <w:rPr>
                <w:lang w:eastAsia="tr-TR"/>
              </w:rPr>
              <w:t xml:space="preserve">. </w:t>
            </w:r>
            <w:r>
              <w:rPr>
                <w:lang w:eastAsia="tr-TR"/>
              </w:rPr>
              <w:t xml:space="preserve"> </w:t>
            </w:r>
          </w:p>
          <w:p w:rsidR="00226636" w:rsidRDefault="00226636" w:rsidP="00DD6AF4">
            <w:pPr>
              <w:rPr>
                <w:lang w:eastAsia="tr-TR"/>
              </w:rPr>
            </w:pP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636" w:rsidRPr="00660279" w:rsidRDefault="0022663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lang w:eastAsia="tr-TR"/>
              </w:rPr>
              <w:t>(1,2, 5</w:t>
            </w:r>
            <w:r w:rsidR="00BB3685">
              <w:rPr>
                <w:lang w:eastAsia="tr-TR"/>
              </w:rPr>
              <w:t>, 6, 7, 14</w:t>
            </w:r>
            <w:r>
              <w:rPr>
                <w:lang w:eastAsia="tr-TR"/>
              </w:rPr>
              <w:t>)</w:t>
            </w:r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636" w:rsidRPr="00D927D8" w:rsidRDefault="00226636" w:rsidP="00FA34A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927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A,C,D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Yöntemleri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2663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>Anlatım</w:t>
            </w:r>
            <w:proofErr w:type="spellEnd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>Soru-Cevap</w:t>
            </w:r>
            <w:proofErr w:type="spellEnd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>Tartışma</w:t>
            </w:r>
            <w:proofErr w:type="spellEnd"/>
            <w:r w:rsidRPr="00D927D8">
              <w:rPr>
                <w:rFonts w:ascii="Verdana" w:hAnsi="Verdana"/>
                <w:i/>
                <w:color w:val="404040"/>
                <w:sz w:val="18"/>
                <w:szCs w:val="18"/>
              </w:rPr>
              <w:t xml:space="preserve">, </w:t>
            </w:r>
            <w:r w:rsidRPr="00D927D8">
              <w:rPr>
                <w:rFonts w:ascii="Verdana" w:hAnsi="Verdana"/>
                <w:color w:val="404040"/>
                <w:sz w:val="18"/>
                <w:szCs w:val="18"/>
              </w:rPr>
              <w:t xml:space="preserve">4: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</w:rPr>
              <w:t>Örnek</w:t>
            </w:r>
            <w:proofErr w:type="spellEnd"/>
            <w:r w:rsidRPr="00D927D8">
              <w:rPr>
                <w:rFonts w:ascii="Verdana" w:hAnsi="Verdana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</w:rPr>
              <w:t>olay</w:t>
            </w:r>
            <w:proofErr w:type="spellEnd"/>
            <w:r w:rsidRPr="00D927D8">
              <w:rPr>
                <w:rFonts w:ascii="Verdana" w:hAnsi="Verdana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</w:rPr>
              <w:t>çalışması</w:t>
            </w:r>
            <w:proofErr w:type="spellEnd"/>
          </w:p>
        </w:tc>
      </w:tr>
      <w:tr w:rsidR="00660279" w:rsidRPr="00660279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Yöntemleri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2663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>Sınav</w:t>
            </w:r>
            <w:proofErr w:type="spellEnd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 xml:space="preserve">,  B: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>Deney</w:t>
            </w:r>
            <w:proofErr w:type="spellEnd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 xml:space="preserve">, C: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>Ödev</w:t>
            </w:r>
            <w:proofErr w:type="spellEnd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 xml:space="preserve">, D: </w:t>
            </w:r>
            <w:proofErr w:type="spellStart"/>
            <w:r w:rsidRPr="00D927D8">
              <w:rPr>
                <w:rFonts w:ascii="Verdana" w:hAnsi="Verdana"/>
                <w:color w:val="404040"/>
                <w:sz w:val="18"/>
                <w:szCs w:val="18"/>
                <w:lang w:eastAsia="tr-TR"/>
              </w:rPr>
              <w:t>Sunum</w:t>
            </w:r>
            <w:proofErr w:type="spellEnd"/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363"/>
        <w:gridCol w:w="178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  <w:proofErr w:type="spellEnd"/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  <w:proofErr w:type="spellEnd"/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Hazırlık</w:t>
            </w:r>
            <w:proofErr w:type="spellEnd"/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5F500E" w:rsidP="005F500E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Giriş</w:t>
            </w:r>
            <w:proofErr w:type="spellEnd"/>
            <w:r w:rsidR="00A56CBA" w:rsidRPr="008F39D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Bakma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kavramında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yakından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bir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bakış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Çevremizi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saran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gorsel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kültürel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ürünler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onlarla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ilişkilerimiz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 xml:space="preserve">John Berger, Way of Seeing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Görme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Biçimleri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1</w:t>
            </w:r>
            <w:r w:rsidRPr="008F39D5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8F39D5">
              <w:rPr>
                <w:rFonts w:ascii="Verdana" w:hAnsi="Verdana"/>
                <w:sz w:val="18"/>
                <w:szCs w:val="18"/>
              </w:rPr>
              <w:t xml:space="preserve"> chapter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174CF3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Bakış’ın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nesnesi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öznesi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Kim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bakma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ayrıcalığına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sahip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hangi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amaçla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kim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bakmak’tan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alıkonan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İmgeyi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kuran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kaynaklar</w:t>
            </w:r>
            <w:proofErr w:type="spellEnd"/>
            <w:proofErr w:type="gramStart"/>
            <w:r>
              <w:rPr>
                <w:rFonts w:ascii="Verdana" w:hAnsi="Verdana"/>
                <w:sz w:val="18"/>
                <w:szCs w:val="18"/>
              </w:rPr>
              <w:t>.</w:t>
            </w:r>
            <w:r w:rsidR="00A56CBA" w:rsidRPr="008F39D5">
              <w:rPr>
                <w:rFonts w:ascii="Verdana" w:hAnsi="Verdana"/>
                <w:sz w:val="18"/>
                <w:szCs w:val="18"/>
              </w:rPr>
              <w:t>.</w:t>
            </w:r>
            <w:proofErr w:type="gramEnd"/>
            <w:r w:rsidR="00A56CBA" w:rsidRPr="008F39D5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A56CBA" w:rsidRPr="008F39D5" w:rsidRDefault="00A56CBA" w:rsidP="00FA34A1">
            <w:pPr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>John Berger, Way of Seeing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Görme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Biçimleri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2,3,4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chapter</w:t>
            </w:r>
          </w:p>
          <w:p w:rsidR="00A56CBA" w:rsidRPr="008F39D5" w:rsidRDefault="00A56CBA" w:rsidP="00FA34A1">
            <w:pPr>
              <w:pStyle w:val="BodyText3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8F39D5">
              <w:rPr>
                <w:rFonts w:ascii="Verdana" w:hAnsi="Verdana"/>
                <w:sz w:val="18"/>
                <w:szCs w:val="18"/>
              </w:rPr>
              <w:t>Mirzoeff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Nicholas</w:t>
            </w:r>
            <w:proofErr w:type="spellEnd"/>
            <w:proofErr w:type="gramEnd"/>
            <w:r w:rsidRPr="008F39D5">
              <w:rPr>
                <w:rFonts w:ascii="Verdana" w:hAnsi="Verdana"/>
                <w:sz w:val="18"/>
                <w:szCs w:val="18"/>
              </w:rPr>
              <w:t xml:space="preserve">,  (2003) An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Introduction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to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Visual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Culture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, “Picture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definition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lastRenderedPageBreak/>
              <w:t>Color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Vision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pp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>. 37-65</w:t>
            </w:r>
          </w:p>
          <w:p w:rsidR="00A56CBA" w:rsidRPr="008F39D5" w:rsidRDefault="00A56CBA" w:rsidP="00FA34A1">
            <w:pPr>
              <w:tabs>
                <w:tab w:val="left" w:pos="-720"/>
              </w:tabs>
              <w:suppressAutoHyphens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174CF3" w:rsidP="00FA34A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Nasıl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hangi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yollarla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resmi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görsel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imgeyi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anlama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biçimleri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tarih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boyunca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değişti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A56CBA" w:rsidRPr="008F39D5" w:rsidRDefault="00A56CBA" w:rsidP="00FA34A1">
            <w:pPr>
              <w:pStyle w:val="BodyText3"/>
              <w:rPr>
                <w:rFonts w:ascii="Verdana" w:hAnsi="Verdana" w:cs="Arial"/>
                <w:sz w:val="18"/>
                <w:szCs w:val="18"/>
              </w:rPr>
            </w:pP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Default="00A56CBA" w:rsidP="00FA34A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Bordieu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Pierre, “Social definition of history”  </w:t>
            </w:r>
          </w:p>
          <w:p w:rsidR="00A56CBA" w:rsidRPr="008F39D5" w:rsidRDefault="00A56CBA" w:rsidP="00FA34A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Mirzoeff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F39D5">
              <w:rPr>
                <w:rFonts w:ascii="Verdana" w:hAnsi="Verdana"/>
                <w:sz w:val="18"/>
                <w:szCs w:val="18"/>
              </w:rPr>
              <w:t>“The age of Photography (1839-1982) pp. 65-88</w:t>
            </w:r>
          </w:p>
          <w:p w:rsidR="00A56CBA" w:rsidRPr="008F39D5" w:rsidRDefault="00A56CBA" w:rsidP="00FA34A1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8F39D5">
              <w:rPr>
                <w:rFonts w:ascii="Verdana" w:hAnsi="Verdana" w:cs="Arial"/>
                <w:sz w:val="18"/>
                <w:szCs w:val="18"/>
              </w:rPr>
              <w:t>Walter Benjamin, "The Work of Art in the Age of Mechanical Reproduction", in CR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174CF3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Kültür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hakimiyet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; hakim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olanın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bakışı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: Kim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görünen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kim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görünmeyen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ki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temsil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etme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konuşma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yetkisine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sahip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Arzulayan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öznenin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nesnesini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çerçeveleyenlere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karşı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duruşlar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A56CBA" w:rsidRPr="008F39D5" w:rsidRDefault="00A56CBA" w:rsidP="00FA34A1">
            <w:pPr>
              <w:pStyle w:val="BodyText3"/>
              <w:rPr>
                <w:rFonts w:ascii="Verdana" w:hAnsi="Verdana" w:cs="Arial"/>
                <w:sz w:val="18"/>
                <w:szCs w:val="18"/>
              </w:rPr>
            </w:pPr>
          </w:p>
          <w:p w:rsidR="00A56CBA" w:rsidRPr="008F39D5" w:rsidRDefault="00A56CBA" w:rsidP="00FA34A1">
            <w:pPr>
              <w:pStyle w:val="BodyText3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 xml:space="preserve">Guy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>Debord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>, Society of the Spectacle, Detroit: Black &amp; Red, 1983. Start reading from the 1</w:t>
            </w:r>
            <w:r w:rsidRPr="008F39D5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st</w:t>
            </w:r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 xml:space="preserve"> &amp; the 2</w:t>
            </w:r>
            <w:r w:rsidRPr="008F39D5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nd</w:t>
            </w:r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 xml:space="preserve"> chapters.</w:t>
            </w:r>
          </w:p>
          <w:p w:rsidR="00A56CBA" w:rsidRPr="008F39D5" w:rsidRDefault="00A56CBA" w:rsidP="00FA34A1">
            <w:pPr>
              <w:rPr>
                <w:rFonts w:ascii="Verdana" w:hAnsi="Verdana" w:cs="Arial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39D5">
              <w:rPr>
                <w:rFonts w:ascii="Verdana" w:hAnsi="Verdana" w:cs="Arial"/>
                <w:sz w:val="18"/>
                <w:szCs w:val="18"/>
              </w:rPr>
              <w:t>Shohat</w:t>
            </w:r>
            <w:proofErr w:type="spellEnd"/>
            <w:r w:rsidRPr="008F39D5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8F39D5">
              <w:rPr>
                <w:rFonts w:ascii="Verdana" w:hAnsi="Verdana" w:cs="Arial"/>
                <w:sz w:val="18"/>
                <w:szCs w:val="18"/>
              </w:rPr>
              <w:t>Stam</w:t>
            </w:r>
            <w:proofErr w:type="spellEnd"/>
            <w:r w:rsidRPr="008F39D5">
              <w:rPr>
                <w:rFonts w:ascii="Verdana" w:hAnsi="Verdana" w:cs="Arial"/>
                <w:sz w:val="18"/>
                <w:szCs w:val="18"/>
              </w:rPr>
              <w:t xml:space="preserve">, “ </w:t>
            </w:r>
            <w:proofErr w:type="spellStart"/>
            <w:r w:rsidRPr="008F39D5">
              <w:rPr>
                <w:rFonts w:ascii="Verdana" w:hAnsi="Verdana" w:cs="Arial"/>
                <w:sz w:val="18"/>
                <w:szCs w:val="18"/>
              </w:rPr>
              <w:t>Narrativizing</w:t>
            </w:r>
            <w:proofErr w:type="spellEnd"/>
            <w:r w:rsidRPr="008F39D5">
              <w:rPr>
                <w:rFonts w:ascii="Verdana" w:hAnsi="Verdana" w:cs="Arial"/>
                <w:sz w:val="18"/>
                <w:szCs w:val="18"/>
              </w:rPr>
              <w:t xml:space="preserve"> visual Culture: Toward a </w:t>
            </w:r>
            <w:proofErr w:type="spellStart"/>
            <w:r w:rsidRPr="008F39D5">
              <w:rPr>
                <w:rFonts w:ascii="Verdana" w:hAnsi="Verdana" w:cs="Arial"/>
                <w:sz w:val="18"/>
                <w:szCs w:val="18"/>
              </w:rPr>
              <w:t>Policentric</w:t>
            </w:r>
            <w:proofErr w:type="spellEnd"/>
            <w:r w:rsidRPr="008F39D5">
              <w:rPr>
                <w:rFonts w:ascii="Verdana" w:hAnsi="Verdana" w:cs="Arial"/>
                <w:sz w:val="18"/>
                <w:szCs w:val="18"/>
              </w:rPr>
              <w:t xml:space="preserve"> Aesthetics” in VCR 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174CF3" w:rsidP="00174CF3">
            <w:pPr>
              <w:jc w:val="both"/>
              <w:rPr>
                <w:rFonts w:ascii="Verdana" w:hAnsi="Verdana"/>
                <w:color w:val="444444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Karşı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duruşlar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kabulleri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yıkanlar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odağın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değişmesi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Rönesanstan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günümüze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dünyayı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çerçeveyle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anlatma</w:t>
            </w:r>
            <w:proofErr w:type="spellEnd"/>
            <w:r w:rsidR="00D112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11239">
              <w:rPr>
                <w:rFonts w:ascii="Verdana" w:hAnsi="Verdana"/>
                <w:sz w:val="18"/>
                <w:szCs w:val="18"/>
              </w:rPr>
              <w:t>biçimlerine</w:t>
            </w:r>
            <w:proofErr w:type="spellEnd"/>
            <w:r w:rsidR="00D112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11239">
              <w:rPr>
                <w:rFonts w:ascii="Verdana" w:hAnsi="Verdana"/>
                <w:sz w:val="18"/>
                <w:szCs w:val="18"/>
              </w:rPr>
              <w:t>yaklaşımlar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 xml:space="preserve">Barth, R., “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Rethoric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of the İmage “ in VCR</w:t>
            </w:r>
          </w:p>
          <w:p w:rsidR="00A56CBA" w:rsidRDefault="00A56CBA" w:rsidP="00FA34A1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Foucault,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Panopticon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in VCR</w:t>
            </w:r>
          </w:p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>Jay, M., “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>Scopic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  <w:lang w:val="en-US"/>
              </w:rPr>
              <w:t xml:space="preserve"> Regimes of Modernity” in VCR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pStyle w:val="FootnoteBase"/>
              <w:spacing w:line="240" w:lineRule="auto"/>
              <w:rPr>
                <w:rFonts w:ascii="Verdana" w:hAnsi="Verdana" w:cs="Arial"/>
                <w:szCs w:val="18"/>
              </w:rPr>
            </w:pPr>
          </w:p>
          <w:p w:rsidR="00A56CBA" w:rsidRPr="008F39D5" w:rsidRDefault="00A56CBA" w:rsidP="00FA34A1">
            <w:pPr>
              <w:pStyle w:val="FootnoteBase"/>
              <w:spacing w:line="240" w:lineRule="auto"/>
              <w:rPr>
                <w:rFonts w:ascii="Verdana" w:hAnsi="Verdana" w:cs="Arial"/>
                <w:szCs w:val="18"/>
              </w:rPr>
            </w:pPr>
          </w:p>
          <w:p w:rsidR="00A56CBA" w:rsidRPr="008F39D5" w:rsidRDefault="00A56CBA" w:rsidP="00FA34A1">
            <w:pPr>
              <w:pStyle w:val="FootnoteBase"/>
              <w:spacing w:line="240" w:lineRule="auto"/>
              <w:rPr>
                <w:rFonts w:ascii="Verdana" w:hAnsi="Verdana" w:cs="Arial"/>
                <w:szCs w:val="18"/>
              </w:rPr>
            </w:pPr>
          </w:p>
          <w:p w:rsidR="00A56CBA" w:rsidRPr="008F39D5" w:rsidRDefault="007A4DE7" w:rsidP="005B3D99">
            <w:pPr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İzleyici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çerçeve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dışı</w:t>
            </w:r>
            <w:proofErr w:type="spellEnd"/>
            <w:r w:rsidR="005B3D9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B3D99">
              <w:rPr>
                <w:rFonts w:ascii="Verdana" w:hAnsi="Verdana"/>
                <w:sz w:val="18"/>
                <w:szCs w:val="18"/>
              </w:rPr>
              <w:t>olanlar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araştırılması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gereken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olarak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izleyici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Göz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görür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arzular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inançların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uzandığı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alanlar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kodlanmış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diller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kurulu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aygıtlar</w:t>
            </w:r>
            <w:proofErr w:type="spellEnd"/>
            <w:r w:rsidR="005B3D99">
              <w:rPr>
                <w:rFonts w:ascii="Verdana" w:hAnsi="Verdana"/>
                <w:sz w:val="18"/>
                <w:szCs w:val="18"/>
              </w:rPr>
              <w:t xml:space="preserve">… </w:t>
            </w:r>
            <w:proofErr w:type="spellStart"/>
            <w:r w:rsidR="005B3D99">
              <w:rPr>
                <w:rFonts w:ascii="Verdana" w:hAnsi="Verdana"/>
                <w:sz w:val="18"/>
                <w:szCs w:val="18"/>
              </w:rPr>
              <w:t>Bunları</w:t>
            </w:r>
            <w:proofErr w:type="spellEnd"/>
            <w:r w:rsidR="005B3D9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B3D99">
              <w:rPr>
                <w:rFonts w:ascii="Verdana" w:hAnsi="Verdana"/>
                <w:sz w:val="18"/>
                <w:szCs w:val="18"/>
              </w:rPr>
              <w:t>tartışmaya</w:t>
            </w:r>
            <w:proofErr w:type="spellEnd"/>
            <w:r w:rsidR="005B3D9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B3D99">
              <w:rPr>
                <w:rFonts w:ascii="Verdana" w:hAnsi="Verdana"/>
                <w:sz w:val="18"/>
                <w:szCs w:val="18"/>
              </w:rPr>
              <w:t>yetkili</w:t>
            </w:r>
            <w:proofErr w:type="spellEnd"/>
            <w:r w:rsidR="005B3D9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B3D99">
              <w:rPr>
                <w:rFonts w:ascii="Verdana" w:hAnsi="Verdana"/>
                <w:sz w:val="18"/>
                <w:szCs w:val="18"/>
              </w:rPr>
              <w:t>olanlar</w:t>
            </w:r>
            <w:proofErr w:type="spellEnd"/>
            <w:r w:rsidR="005B3D9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B3D99">
              <w:rPr>
                <w:rFonts w:ascii="Verdana" w:hAnsi="Verdana"/>
                <w:sz w:val="18"/>
                <w:szCs w:val="18"/>
              </w:rPr>
              <w:t>kimler</w:t>
            </w:r>
            <w:proofErr w:type="spellEnd"/>
            <w:r w:rsidR="005B3D99">
              <w:rPr>
                <w:rFonts w:ascii="Verdana" w:hAnsi="Verdana"/>
                <w:sz w:val="18"/>
                <w:szCs w:val="18"/>
              </w:rPr>
              <w:t xml:space="preserve">?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pStyle w:val="FootnoteBase"/>
              <w:spacing w:line="240" w:lineRule="auto"/>
              <w:rPr>
                <w:rFonts w:ascii="Verdana" w:hAnsi="Verdana" w:cs="Arial"/>
                <w:szCs w:val="18"/>
              </w:rPr>
            </w:pPr>
            <w:proofErr w:type="spellStart"/>
            <w:r w:rsidRPr="008F39D5">
              <w:rPr>
                <w:rFonts w:ascii="Verdana" w:hAnsi="Verdana" w:cs="Arial"/>
                <w:szCs w:val="18"/>
              </w:rPr>
              <w:lastRenderedPageBreak/>
              <w:t>Hansen</w:t>
            </w:r>
            <w:proofErr w:type="spellEnd"/>
            <w:r w:rsidR="004F629A" w:rsidRPr="008F39D5">
              <w:rPr>
                <w:rFonts w:ascii="Verdana" w:hAnsi="Verdana" w:cs="Arial"/>
                <w:szCs w:val="18"/>
              </w:rPr>
              <w:fldChar w:fldCharType="begin"/>
            </w:r>
            <w:r w:rsidRPr="008F39D5">
              <w:rPr>
                <w:rFonts w:ascii="Verdana" w:hAnsi="Verdana" w:cs="Arial"/>
                <w:szCs w:val="18"/>
              </w:rPr>
              <w:instrText xml:space="preserve"> XE "Hansen" </w:instrText>
            </w:r>
            <w:r w:rsidR="004F629A" w:rsidRPr="008F39D5">
              <w:rPr>
                <w:rFonts w:ascii="Verdana" w:hAnsi="Verdana" w:cs="Arial"/>
                <w:szCs w:val="18"/>
              </w:rPr>
              <w:fldChar w:fldCharType="end"/>
            </w:r>
            <w:r w:rsidRPr="008F39D5">
              <w:rPr>
                <w:rFonts w:ascii="Verdana" w:hAnsi="Verdana" w:cs="Arial"/>
                <w:szCs w:val="18"/>
              </w:rPr>
              <w:t>, M</w:t>
            </w:r>
            <w:proofErr w:type="gramStart"/>
            <w:r w:rsidRPr="008F39D5">
              <w:rPr>
                <w:rFonts w:ascii="Verdana" w:hAnsi="Verdana" w:cs="Arial"/>
                <w:szCs w:val="18"/>
              </w:rPr>
              <w:t>.,</w:t>
            </w:r>
            <w:proofErr w:type="gramEnd"/>
            <w:r w:rsidRPr="008F39D5">
              <w:rPr>
                <w:rFonts w:ascii="Verdana" w:hAnsi="Verdana" w:cs="Arial"/>
                <w:szCs w:val="18"/>
              </w:rPr>
              <w:t xml:space="preserve"> </w:t>
            </w:r>
            <w:r w:rsidRPr="008F39D5">
              <w:rPr>
                <w:rFonts w:ascii="Verdana" w:hAnsi="Verdana" w:cs="Arial"/>
                <w:szCs w:val="18"/>
              </w:rPr>
              <w:lastRenderedPageBreak/>
              <w:t>(1990) "</w:t>
            </w:r>
            <w:proofErr w:type="spellStart"/>
            <w:r w:rsidRPr="008F39D5">
              <w:rPr>
                <w:rFonts w:ascii="Verdana" w:hAnsi="Verdana" w:cs="Arial"/>
                <w:szCs w:val="18"/>
              </w:rPr>
              <w:t>Early</w:t>
            </w:r>
            <w:proofErr w:type="spellEnd"/>
            <w:r w:rsidRPr="008F39D5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8F39D5">
              <w:rPr>
                <w:rFonts w:ascii="Verdana" w:hAnsi="Verdana" w:cs="Arial"/>
                <w:szCs w:val="18"/>
              </w:rPr>
              <w:t>Cinema</w:t>
            </w:r>
            <w:proofErr w:type="spellEnd"/>
            <w:r w:rsidRPr="008F39D5">
              <w:rPr>
                <w:rFonts w:ascii="Verdana" w:hAnsi="Verdana" w:cs="Arial"/>
                <w:szCs w:val="18"/>
              </w:rPr>
              <w:t xml:space="preserve">: </w:t>
            </w:r>
            <w:proofErr w:type="spellStart"/>
            <w:r w:rsidRPr="008F39D5">
              <w:rPr>
                <w:rFonts w:ascii="Verdana" w:hAnsi="Verdana" w:cs="Arial"/>
                <w:szCs w:val="18"/>
              </w:rPr>
              <w:t>Whose</w:t>
            </w:r>
            <w:proofErr w:type="spellEnd"/>
            <w:r w:rsidRPr="008F39D5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8F39D5">
              <w:rPr>
                <w:rFonts w:ascii="Verdana" w:hAnsi="Verdana" w:cs="Arial"/>
                <w:szCs w:val="18"/>
              </w:rPr>
              <w:t>Public</w:t>
            </w:r>
            <w:proofErr w:type="spellEnd"/>
            <w:r w:rsidRPr="008F39D5">
              <w:rPr>
                <w:rFonts w:ascii="Verdana" w:hAnsi="Verdana" w:cs="Arial"/>
                <w:szCs w:val="18"/>
              </w:rPr>
              <w:t xml:space="preserve"> Sphere?",  in CR</w:t>
            </w:r>
          </w:p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Mulvey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>, L., “Visual Pleasure and Narrative Cinema” in FT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B92D2F" w:rsidP="00FA34A1">
            <w:pPr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Ara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sınav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…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Makaleniz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sunumunuz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>Media, post-m</w:t>
            </w:r>
            <w:r w:rsidR="00535367">
              <w:rPr>
                <w:rFonts w:ascii="Verdana" w:hAnsi="Verdana"/>
                <w:sz w:val="18"/>
                <w:szCs w:val="18"/>
              </w:rPr>
              <w:t xml:space="preserve">odernism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görsel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kültür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...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Genel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anlamda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kültür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görsel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anlatı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eğlence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endüstrisi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…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Sınırların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gözden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35367">
              <w:rPr>
                <w:rFonts w:ascii="Verdana" w:hAnsi="Verdana"/>
                <w:sz w:val="18"/>
                <w:szCs w:val="18"/>
              </w:rPr>
              <w:t>kaybolması</w:t>
            </w:r>
            <w:proofErr w:type="spellEnd"/>
            <w:r w:rsidR="0053536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Stam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>, R., “Television News and It’s Spectator” in FT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8F39D5">
              <w:rPr>
                <w:rFonts w:ascii="Verdana" w:hAnsi="Verdana" w:cs="Arial"/>
                <w:sz w:val="18"/>
                <w:szCs w:val="18"/>
              </w:rPr>
              <w:t>Morse, M., “An Ontology of Everyday Distraction: the Freeway, the Mall and  the Television”, in CR</w:t>
            </w: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535367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Şehir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mekanı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günlük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hayatın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haritaları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mekanın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görselliğini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deneyimlemek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 xml:space="preserve">P.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Virilio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>, “The Overexposed City” in CR</w:t>
            </w:r>
          </w:p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>Foucault, M., “Of Other Spaces” in VCR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196B1E">
            <w:pPr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8F39D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Modernit</w:t>
            </w:r>
            <w:r w:rsidR="00196B1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</w:t>
            </w:r>
            <w:proofErr w:type="spellEnd"/>
            <w:r w:rsidR="00196B1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196B1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toplumsal</w:t>
            </w:r>
            <w:proofErr w:type="spellEnd"/>
            <w:r w:rsidR="00196B1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96B1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cinsiyet</w:t>
            </w:r>
            <w:proofErr w:type="spellEnd"/>
            <w:r w:rsidR="00196B1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8F39D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and modern </w:t>
            </w:r>
            <w:proofErr w:type="spellStart"/>
            <w:r w:rsidR="00196B1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sanat</w:t>
            </w:r>
            <w:proofErr w:type="spellEnd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Avan-gard</w:t>
            </w:r>
            <w:proofErr w:type="spellEnd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sanatçılar</w:t>
            </w:r>
            <w:proofErr w:type="spellEnd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temsilleri</w:t>
            </w:r>
            <w:proofErr w:type="spellEnd"/>
            <w:r w:rsidR="00FC5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 xml:space="preserve">Friedberg, A., The Mobilized and Virtual Gaze in Modernity: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Fl</w:t>
            </w:r>
            <w:r w:rsidRPr="008F39D5">
              <w:rPr>
                <w:rFonts w:ascii="Verdana" w:hAnsi="Verdana" w:cs="Arial"/>
                <w:sz w:val="18"/>
                <w:szCs w:val="18"/>
              </w:rPr>
              <w:t>â</w:t>
            </w:r>
            <w:r w:rsidRPr="008F39D5">
              <w:rPr>
                <w:rFonts w:ascii="Verdana" w:hAnsi="Verdana"/>
                <w:sz w:val="18"/>
                <w:szCs w:val="18"/>
              </w:rPr>
              <w:t>neur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Fl</w:t>
            </w:r>
            <w:r w:rsidRPr="008F39D5">
              <w:rPr>
                <w:rFonts w:ascii="Verdana" w:hAnsi="Verdana" w:cs="Arial"/>
                <w:sz w:val="18"/>
                <w:szCs w:val="18"/>
              </w:rPr>
              <w:t>â</w:t>
            </w:r>
            <w:r w:rsidRPr="008F39D5">
              <w:rPr>
                <w:rFonts w:ascii="Verdana" w:hAnsi="Verdana"/>
                <w:sz w:val="18"/>
                <w:szCs w:val="18"/>
              </w:rPr>
              <w:t>neuse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>” in VCR</w:t>
            </w:r>
          </w:p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>Barth, R., “The Face of Garbo”  in CR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FC5903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Görmenin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ekonomisi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politiği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…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Görselliğin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mekansal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kurumsallaşması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kültür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kimlik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kültür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. </w:t>
            </w:r>
          </w:p>
          <w:p w:rsidR="00A56CBA" w:rsidRPr="008F39D5" w:rsidRDefault="00A56CBA" w:rsidP="00FA34A1">
            <w:pPr>
              <w:tabs>
                <w:tab w:val="left" w:pos="244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6CBA" w:rsidRPr="008F39D5" w:rsidRDefault="00A56CBA" w:rsidP="00FA34A1">
            <w:pPr>
              <w:tabs>
                <w:tab w:val="left" w:pos="244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Mirzoeff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Nicholas, An Introduction to Visual Culture, (2003</w:t>
            </w:r>
            <w:proofErr w:type="gramStart"/>
            <w:r w:rsidRPr="008F39D5">
              <w:rPr>
                <w:rFonts w:ascii="Verdana" w:hAnsi="Verdana"/>
                <w:sz w:val="18"/>
                <w:szCs w:val="18"/>
              </w:rPr>
              <w:t>)  “</w:t>
            </w:r>
            <w:proofErr w:type="gramEnd"/>
            <w:r w:rsidRPr="008F39D5">
              <w:rPr>
                <w:rFonts w:ascii="Verdana" w:hAnsi="Verdana"/>
                <w:sz w:val="18"/>
                <w:szCs w:val="18"/>
              </w:rPr>
              <w:t xml:space="preserve">Diana’s Death: Gender, Photography and </w:t>
            </w:r>
            <w:proofErr w:type="spellStart"/>
            <w:r w:rsidRPr="008F39D5">
              <w:rPr>
                <w:rFonts w:ascii="Verdana" w:hAnsi="Verdana"/>
                <w:sz w:val="18"/>
                <w:szCs w:val="18"/>
              </w:rPr>
              <w:t>inaguguration</w:t>
            </w:r>
            <w:proofErr w:type="spellEnd"/>
            <w:r w:rsidRPr="008F39D5">
              <w:rPr>
                <w:rFonts w:ascii="Verdana" w:hAnsi="Verdana"/>
                <w:sz w:val="18"/>
                <w:szCs w:val="18"/>
              </w:rPr>
              <w:t xml:space="preserve"> of global visual culture” </w:t>
            </w:r>
            <w:r w:rsidRPr="008F39D5">
              <w:rPr>
                <w:rFonts w:ascii="Verdana" w:hAnsi="Verdana"/>
                <w:sz w:val="18"/>
                <w:szCs w:val="18"/>
              </w:rPr>
              <w:lastRenderedPageBreak/>
              <w:t>Routledge.</w:t>
            </w:r>
          </w:p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>Duncan, C., “The Modern Art Museum” in VCR</w:t>
            </w:r>
          </w:p>
          <w:p w:rsidR="00A56CBA" w:rsidRPr="008F39D5" w:rsidRDefault="00A56CBA" w:rsidP="00FA34A1">
            <w:pPr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903" w:rsidRPr="008F39D5" w:rsidRDefault="00FC5903" w:rsidP="00FC5903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Görselliğin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mekansal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kurumsallaşması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kültür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kimlik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kültür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. </w:t>
            </w:r>
          </w:p>
          <w:p w:rsidR="00A56CBA" w:rsidRPr="008F39D5" w:rsidRDefault="00FC5903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Görmenin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ekonomisi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politiği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devam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>Clifford, J:; “ On Collecting Art and Culture” in VCR</w:t>
            </w:r>
          </w:p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>Readings: Metz, C.,  “ The imaginary Signifier” in FT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B72AF3" w:rsidP="00B72AF3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Hakim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temsil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biçimlerine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karşı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direnişler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karşıt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anlatıların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görsel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temsillerini</w:t>
            </w:r>
            <w:proofErr w:type="spellEnd"/>
            <w:r w:rsidR="00EB45A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okumak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….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spacing w:after="0" w:line="240" w:lineRule="atLeast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F39D5">
              <w:rPr>
                <w:rFonts w:ascii="Verdana" w:hAnsi="Verdana" w:cs="Arial"/>
                <w:sz w:val="18"/>
                <w:szCs w:val="18"/>
              </w:rPr>
              <w:t>Rosler</w:t>
            </w:r>
            <w:proofErr w:type="spellEnd"/>
            <w:r w:rsidRPr="008F39D5">
              <w:rPr>
                <w:rFonts w:ascii="Verdana" w:hAnsi="Verdana" w:cs="Arial"/>
                <w:sz w:val="18"/>
                <w:szCs w:val="18"/>
              </w:rPr>
              <w:t>, M., (1990), "Video: Shedding the Utopian Moment", in CR</w:t>
            </w:r>
          </w:p>
          <w:p w:rsidR="00A56CBA" w:rsidRPr="008F39D5" w:rsidRDefault="00A56CBA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39D5">
              <w:rPr>
                <w:rFonts w:ascii="Verdana" w:hAnsi="Verdana"/>
                <w:sz w:val="18"/>
                <w:szCs w:val="18"/>
              </w:rPr>
              <w:t>Ballard, “Introduction to Crash”, in CR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56CBA" w:rsidRPr="00660279" w:rsidRDefault="00A56CB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56CBA" w:rsidRPr="008F39D5" w:rsidRDefault="00EB45A4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Post-mo</w:t>
            </w:r>
            <w:r w:rsidR="00B72AF3">
              <w:rPr>
                <w:rFonts w:ascii="Verdana" w:hAnsi="Verdana"/>
                <w:sz w:val="18"/>
                <w:szCs w:val="18"/>
              </w:rPr>
              <w:t xml:space="preserve">dernism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olarak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anılan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çağda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sanatsal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uygulamalar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ideoloji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>…  “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Şimdi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burda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”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kavramlarıyla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72AF3">
              <w:rPr>
                <w:rFonts w:ascii="Verdana" w:hAnsi="Verdana"/>
                <w:sz w:val="18"/>
                <w:szCs w:val="18"/>
              </w:rPr>
              <w:t>başbaşa</w:t>
            </w:r>
            <w:proofErr w:type="spellEnd"/>
            <w:r w:rsidR="00B72AF3">
              <w:rPr>
                <w:rFonts w:ascii="Verdana" w:hAnsi="Verdana"/>
                <w:sz w:val="18"/>
                <w:szCs w:val="18"/>
              </w:rPr>
              <w:t xml:space="preserve">… 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A56CBA" w:rsidP="00FA34A1">
            <w:pPr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8F39D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Appandurai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, Arjun. “Here and Now”, VCR</w:t>
            </w:r>
          </w:p>
        </w:tc>
      </w:tr>
      <w:tr w:rsidR="00A56CBA" w:rsidRPr="00660279" w:rsidTr="0082722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660279" w:rsidRDefault="00507D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Pr="008F39D5" w:rsidRDefault="00507DD9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kadar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değil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….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Geleceğe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nasıl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bakma”yı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bekliyoruz</w:t>
            </w:r>
            <w:proofErr w:type="spellEnd"/>
            <w:r w:rsidR="00A56CBA" w:rsidRPr="008F39D5">
              <w:rPr>
                <w:rFonts w:ascii="Verdana" w:hAnsi="Verdana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Yeni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medya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A56CBA">
              <w:rPr>
                <w:rFonts w:ascii="Verdana" w:hAnsi="Verdana"/>
                <w:sz w:val="18"/>
                <w:szCs w:val="18"/>
              </w:rPr>
              <w:t xml:space="preserve">cyberspace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insan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A56CBA" w:rsidRPr="008F39D5" w:rsidRDefault="00A56CBA" w:rsidP="00FA34A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6CBA" w:rsidRDefault="00A56CBA" w:rsidP="00FA34A1">
            <w:pPr>
              <w:spacing w:after="0" w:line="240" w:lineRule="atLeast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Harraway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and cyborg...</w:t>
            </w:r>
          </w:p>
          <w:p w:rsidR="00A56CBA" w:rsidRPr="008F39D5" w:rsidRDefault="00A56CBA" w:rsidP="00FA34A1">
            <w:pPr>
              <w:spacing w:after="0"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8F39D5">
              <w:rPr>
                <w:rFonts w:ascii="Verdana" w:hAnsi="Verdana" w:cs="Arial"/>
                <w:sz w:val="18"/>
                <w:szCs w:val="18"/>
              </w:rPr>
              <w:t>Overview of the term and discussion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Notu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A34A1" w:rsidRPr="00FB3685" w:rsidRDefault="00FA34A1" w:rsidP="00FA34A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3685">
              <w:rPr>
                <w:rFonts w:ascii="Verdana" w:hAnsi="Verdana"/>
                <w:sz w:val="18"/>
                <w:szCs w:val="18"/>
              </w:rPr>
              <w:t xml:space="preserve">John Berger, </w:t>
            </w:r>
            <w:r w:rsidRPr="00205E3F">
              <w:rPr>
                <w:rFonts w:ascii="Verdana" w:hAnsi="Verdana"/>
                <w:i/>
                <w:sz w:val="18"/>
                <w:szCs w:val="18"/>
              </w:rPr>
              <w:t>Way of Seeing</w:t>
            </w:r>
            <w:r w:rsidRPr="00FB3685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Pr="00FB3685">
              <w:rPr>
                <w:rFonts w:ascii="Verdana" w:hAnsi="Verdana"/>
                <w:sz w:val="18"/>
                <w:szCs w:val="18"/>
              </w:rPr>
              <w:t>Görme</w:t>
            </w:r>
            <w:proofErr w:type="spellEnd"/>
            <w:r w:rsidRPr="00FB368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B3685">
              <w:rPr>
                <w:rFonts w:ascii="Verdana" w:hAnsi="Verdana"/>
                <w:sz w:val="18"/>
                <w:szCs w:val="18"/>
              </w:rPr>
              <w:t>Biçimleri</w:t>
            </w:r>
            <w:proofErr w:type="spellEnd"/>
          </w:p>
          <w:p w:rsidR="00FA34A1" w:rsidRPr="00FB3685" w:rsidRDefault="00FA34A1" w:rsidP="00FA34A1">
            <w:pPr>
              <w:pStyle w:val="BodyText3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FB3685">
              <w:rPr>
                <w:rFonts w:ascii="Verdana" w:hAnsi="Verdana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FB3685">
              <w:rPr>
                <w:rFonts w:ascii="Verdana" w:hAnsi="Verdana"/>
                <w:sz w:val="18"/>
                <w:szCs w:val="18"/>
                <w:lang w:val="en-US"/>
              </w:rPr>
              <w:t>Stam</w:t>
            </w:r>
            <w:proofErr w:type="spellEnd"/>
            <w:r w:rsidRPr="00FB3685">
              <w:rPr>
                <w:rFonts w:ascii="Verdana" w:hAnsi="Verdana"/>
                <w:sz w:val="18"/>
                <w:szCs w:val="18"/>
                <w:lang w:val="en-US"/>
              </w:rPr>
              <w:t xml:space="preserve">,  &amp; T. Miller, </w:t>
            </w:r>
            <w:r w:rsidRPr="00205E3F">
              <w:rPr>
                <w:rFonts w:ascii="Verdana" w:hAnsi="Verdana"/>
                <w:bCs/>
                <w:i/>
                <w:iCs/>
                <w:sz w:val="18"/>
                <w:szCs w:val="18"/>
                <w:lang w:val="en-US"/>
              </w:rPr>
              <w:t>Film and Theory: An Anthology</w:t>
            </w:r>
            <w:r w:rsidRPr="00FB3685">
              <w:rPr>
                <w:rFonts w:ascii="Verdana" w:hAnsi="Verdana"/>
                <w:sz w:val="18"/>
                <w:szCs w:val="18"/>
                <w:lang w:val="en-US"/>
              </w:rPr>
              <w:t xml:space="preserve">, NY: Blackwell, 2000 </w:t>
            </w:r>
            <w:r w:rsidRPr="00FB368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(FT)</w:t>
            </w:r>
          </w:p>
          <w:p w:rsidR="00FA34A1" w:rsidRPr="00FB3685" w:rsidRDefault="00FA34A1" w:rsidP="00FA34A1">
            <w:pPr>
              <w:pStyle w:val="BodyText3"/>
              <w:rPr>
                <w:rFonts w:ascii="Verdana" w:hAnsi="Verdana"/>
                <w:sz w:val="18"/>
                <w:szCs w:val="18"/>
                <w:lang w:val="en-US"/>
              </w:rPr>
            </w:pPr>
            <w:r w:rsidRPr="00FB3685">
              <w:rPr>
                <w:rFonts w:ascii="Verdana" w:hAnsi="Verdana"/>
                <w:sz w:val="18"/>
                <w:szCs w:val="18"/>
                <w:lang w:val="en-US"/>
              </w:rPr>
              <w:t xml:space="preserve">Guy </w:t>
            </w:r>
            <w:proofErr w:type="spellStart"/>
            <w:r w:rsidRPr="00FB3685">
              <w:rPr>
                <w:rFonts w:ascii="Verdana" w:hAnsi="Verdana"/>
                <w:sz w:val="18"/>
                <w:szCs w:val="18"/>
                <w:lang w:val="en-US"/>
              </w:rPr>
              <w:t>Debord</w:t>
            </w:r>
            <w:proofErr w:type="spellEnd"/>
            <w:r w:rsidRPr="00FB3685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205E3F">
              <w:rPr>
                <w:rFonts w:ascii="Verdana" w:hAnsi="Verdana"/>
                <w:bCs/>
                <w:i/>
                <w:iCs/>
                <w:sz w:val="18"/>
                <w:szCs w:val="18"/>
                <w:lang w:val="en-US"/>
              </w:rPr>
              <w:t>Society of the Spectacle</w:t>
            </w:r>
            <w:r w:rsidRPr="00FB3685">
              <w:rPr>
                <w:rFonts w:ascii="Verdana" w:hAnsi="Verdana"/>
                <w:sz w:val="18"/>
                <w:szCs w:val="18"/>
                <w:lang w:val="en-US"/>
              </w:rPr>
              <w:t>, Detroit: Black &amp; Red, 1983.</w:t>
            </w:r>
          </w:p>
          <w:p w:rsidR="00FA34A1" w:rsidRPr="00FB3685" w:rsidRDefault="00FA34A1" w:rsidP="00FA34A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3685">
              <w:rPr>
                <w:rFonts w:ascii="Verdana" w:hAnsi="Verdana"/>
                <w:sz w:val="18"/>
                <w:szCs w:val="18"/>
              </w:rPr>
              <w:t xml:space="preserve">N. </w:t>
            </w:r>
            <w:proofErr w:type="spellStart"/>
            <w:r w:rsidRPr="00FB3685">
              <w:rPr>
                <w:rFonts w:ascii="Verdana" w:hAnsi="Verdana"/>
                <w:sz w:val="18"/>
                <w:szCs w:val="18"/>
              </w:rPr>
              <w:t>Mirzoeff</w:t>
            </w:r>
            <w:proofErr w:type="spellEnd"/>
            <w:r w:rsidRPr="00FB3685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205E3F">
              <w:rPr>
                <w:rFonts w:ascii="Verdana" w:hAnsi="Verdana"/>
                <w:bCs/>
                <w:i/>
                <w:iCs/>
                <w:sz w:val="18"/>
                <w:szCs w:val="18"/>
              </w:rPr>
              <w:t>The Visual Culture Reader</w:t>
            </w:r>
            <w:r w:rsidRPr="00FB3685">
              <w:rPr>
                <w:rFonts w:ascii="Verdana" w:hAnsi="Verdana"/>
                <w:sz w:val="18"/>
                <w:szCs w:val="18"/>
              </w:rPr>
              <w:t xml:space="preserve">, London/NY: Routledge, 1998, 1999 </w:t>
            </w:r>
            <w:r w:rsidRPr="00FB3685">
              <w:rPr>
                <w:rFonts w:ascii="Verdana" w:hAnsi="Verdana"/>
                <w:b/>
                <w:bCs/>
                <w:sz w:val="18"/>
                <w:szCs w:val="18"/>
              </w:rPr>
              <w:t>(VCR)</w:t>
            </w:r>
          </w:p>
          <w:p w:rsidR="00FA34A1" w:rsidRDefault="00FA34A1" w:rsidP="00FA34A1">
            <w:pPr>
              <w:spacing w:after="0" w:line="240" w:lineRule="atLeast"/>
              <w:rPr>
                <w:rFonts w:ascii="Verdana" w:hAnsi="Verdana"/>
                <w:sz w:val="18"/>
                <w:szCs w:val="18"/>
              </w:rPr>
            </w:pPr>
            <w:r w:rsidRPr="00FB3685">
              <w:rPr>
                <w:rFonts w:ascii="Verdana" w:hAnsi="Verdana"/>
                <w:sz w:val="18"/>
                <w:szCs w:val="18"/>
              </w:rPr>
              <w:t xml:space="preserve">N. </w:t>
            </w:r>
            <w:proofErr w:type="spellStart"/>
            <w:r w:rsidRPr="00FB3685">
              <w:rPr>
                <w:rFonts w:ascii="Verdana" w:hAnsi="Verdana"/>
                <w:sz w:val="18"/>
                <w:szCs w:val="18"/>
              </w:rPr>
              <w:t>Mirzoeff</w:t>
            </w:r>
            <w:proofErr w:type="spellEnd"/>
            <w:r w:rsidRPr="00FB3685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05E3F">
              <w:rPr>
                <w:rFonts w:ascii="Verdana" w:hAnsi="Verdana"/>
                <w:i/>
                <w:sz w:val="18"/>
                <w:szCs w:val="18"/>
              </w:rPr>
              <w:t xml:space="preserve">An </w:t>
            </w:r>
            <w:proofErr w:type="spellStart"/>
            <w:r w:rsidRPr="00205E3F">
              <w:rPr>
                <w:rFonts w:ascii="Verdana" w:hAnsi="Verdana"/>
                <w:i/>
                <w:sz w:val="18"/>
                <w:szCs w:val="18"/>
              </w:rPr>
              <w:t>inroduction</w:t>
            </w:r>
            <w:proofErr w:type="spellEnd"/>
            <w:r w:rsidRPr="00205E3F">
              <w:rPr>
                <w:rFonts w:ascii="Verdana" w:hAnsi="Verdana"/>
                <w:i/>
                <w:sz w:val="18"/>
                <w:szCs w:val="18"/>
              </w:rPr>
              <w:t xml:space="preserve"> to visual culture</w:t>
            </w:r>
            <w:r>
              <w:rPr>
                <w:rFonts w:ascii="Verdana" w:hAnsi="Verdana"/>
                <w:sz w:val="18"/>
                <w:szCs w:val="18"/>
              </w:rPr>
              <w:t>, Routledge 1999</w:t>
            </w:r>
          </w:p>
          <w:p w:rsidR="00FA34A1" w:rsidRDefault="00FA34A1" w:rsidP="00FA34A1">
            <w:pPr>
              <w:tabs>
                <w:tab w:val="left" w:pos="0"/>
              </w:tabs>
              <w:suppressAutoHyphens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FA34A1" w:rsidRDefault="00FA34A1" w:rsidP="00FA34A1">
            <w:pPr>
              <w:tabs>
                <w:tab w:val="left" w:pos="0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Eagleton Terry,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Postmodernizmin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Yanılsamaları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Ayrıntı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1996</w:t>
            </w:r>
          </w:p>
          <w:p w:rsidR="00FA34A1" w:rsidRDefault="00FA34A1" w:rsidP="00FA34A1">
            <w:pPr>
              <w:spacing w:after="0" w:line="240" w:lineRule="atLeast"/>
              <w:rPr>
                <w:rFonts w:ascii="Verdana" w:hAnsi="Verdana"/>
                <w:sz w:val="18"/>
                <w:szCs w:val="18"/>
              </w:rPr>
            </w:pPr>
          </w:p>
          <w:p w:rsidR="00660279" w:rsidRDefault="00FA34A1" w:rsidP="00FA34A1">
            <w:pPr>
              <w:spacing w:after="0" w:line="288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Hall Stuart and Evans, Jessica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eds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0563DE">
              <w:rPr>
                <w:rFonts w:ascii="Verdana" w:hAnsi="Verdana"/>
                <w:i/>
                <w:sz w:val="18"/>
                <w:szCs w:val="18"/>
              </w:rPr>
              <w:t>Visual Culture: The Reader</w:t>
            </w:r>
            <w:r>
              <w:rPr>
                <w:rFonts w:ascii="Verdana" w:hAnsi="Verdana"/>
                <w:sz w:val="18"/>
                <w:szCs w:val="18"/>
              </w:rPr>
              <w:t>, Sage, Open Uni. 1999</w:t>
            </w:r>
          </w:p>
          <w:p w:rsidR="00D42EC0" w:rsidRPr="00660279" w:rsidRDefault="00D42EC0" w:rsidP="00D42EC0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Dönem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boyunca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konula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ilişkili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makaleler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dağtılacaktır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öğrenciler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her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haftanın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okuma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listesine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olarak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aynı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şekilde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onlardan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da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sorumlu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olacaklardır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.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D45B9" w:rsidP="006D45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Öğrenciler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günlük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hayatın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karşımıza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çıkan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görsel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materyallerinden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–film,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mimari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sokaklar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kahveler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alışveriş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merkezleri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oto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yollar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yola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çıkarak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konunun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teorik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materyalleriyle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ilişkilendirir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ödevler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öğrencilerin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katılımına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81485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 w:rsidR="0081485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81485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bilgi</w:t>
            </w:r>
            <w:proofErr w:type="spellEnd"/>
            <w:r w:rsidR="0081485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81485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dağarcığına</w:t>
            </w:r>
            <w:proofErr w:type="spellEnd"/>
            <w:r w:rsidR="0081485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bağlı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olarak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çoğalabilir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. 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040D9D" w:rsidP="009B0FD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Ders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okuma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listesinin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her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hafta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sunulması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tartışılması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ara</w:t>
            </w:r>
            <w:proofErr w:type="spellEnd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sınav</w:t>
            </w:r>
            <w:proofErr w:type="spellEnd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olarak</w:t>
            </w:r>
            <w:proofErr w:type="spellEnd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bir</w:t>
            </w:r>
            <w:proofErr w:type="spellEnd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araştırma</w:t>
            </w:r>
            <w:proofErr w:type="spellEnd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makalesinin</w:t>
            </w:r>
            <w:proofErr w:type="spellEnd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hazırlanması</w:t>
            </w:r>
            <w:proofErr w:type="spellEnd"/>
            <w:r w:rsidR="009B0F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.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47240" w:rsidP="0074724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Konuyla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ilgili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bilimsel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makale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yazılması</w:t>
            </w:r>
            <w:proofErr w:type="spellEnd"/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066F76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660279" w:rsidRDefault="00066F7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Ara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30</w:t>
            </w:r>
          </w:p>
        </w:tc>
      </w:tr>
      <w:tr w:rsidR="00066F76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660279" w:rsidRDefault="00066F7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066F76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660279" w:rsidRDefault="00066F7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066F76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660279" w:rsidRDefault="00066F7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066F76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660279" w:rsidRDefault="00066F7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Başarıya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066F76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660279" w:rsidRDefault="00066F7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Başarıya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Oranı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066F76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660279" w:rsidRDefault="00066F7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66F76" w:rsidRPr="00C51701" w:rsidRDefault="00066F76" w:rsidP="00000B2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Uzmanlık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/ Alan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Dersleri</w:t>
            </w:r>
            <w:proofErr w:type="spellEnd"/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034"/>
        <w:gridCol w:w="269"/>
        <w:gridCol w:w="269"/>
        <w:gridCol w:w="269"/>
        <w:gridCol w:w="269"/>
        <w:gridCol w:w="269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Program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Öğrenme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Çıktıları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Düzeyi</w:t>
            </w:r>
            <w:proofErr w:type="spellEnd"/>
          </w:p>
        </w:tc>
      </w:tr>
      <w:tr w:rsidR="00660279" w:rsidRPr="00660279" w:rsidTr="00DD72B9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3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Medya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iletişim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alanında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bilimsel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düşünebilme</w:t>
            </w:r>
            <w:proofErr w:type="gramStart"/>
            <w:r w:rsidRPr="0049708E">
              <w:rPr>
                <w:rFonts w:ascii="Verdana" w:hAnsi="Verdana"/>
                <w:sz w:val="18"/>
                <w:szCs w:val="18"/>
              </w:rPr>
              <w:t>,eleştirel</w:t>
            </w:r>
            <w:proofErr w:type="spellEnd"/>
            <w:proofErr w:type="gram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kuram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kavram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yöntemlere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hakim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olabilme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bilimsel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düzeyde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toplama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tartışma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yetisini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geliştirebilmek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Kitle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İletişim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araçlarının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tarihsel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gelişimini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toplumsal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kültürel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sonuçları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bağlamında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tanımlayabilmek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analiz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edebilmek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Kitle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iletişim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araçları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üzerine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inşa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edilmiş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eleştirel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düşünce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708E">
              <w:rPr>
                <w:rFonts w:ascii="Verdana" w:hAnsi="Verdana"/>
                <w:sz w:val="18"/>
                <w:szCs w:val="18"/>
              </w:rPr>
              <w:t>geleneğini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,</w:t>
            </w:r>
            <w:proofErr w:type="gramEnd"/>
            <w:r w:rsidRPr="0049708E">
              <w:rPr>
                <w:rFonts w:ascii="Verdana" w:hAnsi="Verdana"/>
                <w:sz w:val="18"/>
                <w:szCs w:val="18"/>
              </w:rPr>
              <w:t xml:space="preserve"> post-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modernizm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küreselleşme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, post-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kolonyalizm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post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yapısalcılık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gibi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çağdaş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kavramsal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çerçevelerle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ilişkilendirebilmek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yeni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tartışma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odakları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yaratabilmek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Ekonomik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politik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kültürel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olguların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gelişmelerin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kitle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iletişim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araçları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yoluyla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dolayımlanma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biçimlerini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toplumsal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yaşama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etkilerini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analiz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edebilmek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tartışabilmek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Kültürel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çalışmaların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disiplinler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arası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yapısını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tanımlayabilmek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geleneksel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bilimsel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disiplinlerin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iletişim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çalışmaları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alanı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etkileşimlerini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yorumlayabilmek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Görsel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işitsel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yazılı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sanat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tarihinde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ortaya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çıkmış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klasik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modern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estetik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kuramlara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hakim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olabilmek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bu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kuramlar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ışığında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anlatı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biçimlerini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türlerini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inceleyebilmek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tartışabilmek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Toplumsal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hayatın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siyasi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olgu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aktörlerinin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kitle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iletişim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araçlarını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kullanma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yer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alma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biçimlerini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sosyo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politik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sonuçları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bağlamında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eleştirel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bir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şekilde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değerlendirebilmek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Yayın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politikalarının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ulusal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uluslararası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ilişkilerini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anlayabilmek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toplumsal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kültürel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nedenleri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sonuçları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üzerinden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değerlendirebilmek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Medyanın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mülkiyet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ilişkileri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kanallarını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medya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ürünlerinin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ulusal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uluslararası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düzeyde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ekonomik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kültürel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işleyişini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tanıyabilmek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pazarlama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teknikleri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araçları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bağını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kurarak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birleştirebilmek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Pazarlama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teknikleri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araçları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biçimlerini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medya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kuramları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bağlantılandırmak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uygulama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yöntemlerini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incelemek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1C0D36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Ulusal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uluslararası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film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tarihi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kültürü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üzerine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temel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kuramsal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çalışmaları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adlandırabilmek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önemli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örnekleri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tanıyabilmek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kuramlar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ilişkilendirebilmek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1C0D36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708E">
              <w:rPr>
                <w:rFonts w:ascii="Verdana" w:hAnsi="Verdana"/>
                <w:sz w:val="18"/>
                <w:szCs w:val="18"/>
              </w:rPr>
              <w:t xml:space="preserve">Film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televizyonun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farklı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anlatı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biçimlerinin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yazım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formatlarına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hakim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olabilmek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uygulayabilmek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1C0D36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Kitle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iletişim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araçlarının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teknik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olanaklarını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yapısını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tanıyabilmek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teknolojik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gelişmeleri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takip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edebilmek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bu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gelişmeleri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uygulayabilmek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1C0D36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Sinema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televizyonda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kullanılan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gelişmiş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estetik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yaklaşımları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görsel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efektleri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ulusal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uluslararası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örnekleri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gözden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geçirmek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uygulama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becerisini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kazanabilmek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72B9" w:rsidRPr="00660279" w:rsidTr="004A424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49708E" w:rsidRDefault="00DD72B9" w:rsidP="00535FF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Medya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iletişim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alanında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kullanılan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kuramsal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bilgileri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anlatı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türlerini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estetik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yaklaşımları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teknik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bilgileri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yaratıcı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bir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tasarımla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birleştirebilmek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ve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bir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projede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somutlaştırma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becerisini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9708E">
              <w:rPr>
                <w:rFonts w:ascii="Verdana" w:hAnsi="Verdana"/>
                <w:sz w:val="18"/>
                <w:szCs w:val="18"/>
              </w:rPr>
              <w:t>edinmek</w:t>
            </w:r>
            <w:proofErr w:type="spellEnd"/>
            <w:r w:rsidRPr="0049708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DD72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D72B9" w:rsidRPr="00660279" w:rsidRDefault="000625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DD72B9" w:rsidRPr="00660279" w:rsidRDefault="00DD72B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Saat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İş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Yükü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Saat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)</w:t>
            </w:r>
          </w:p>
        </w:tc>
      </w:tr>
      <w:tr w:rsidR="00202BEA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660279" w:rsidRDefault="00202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(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Sınav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haftası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dahildir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: 16x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saati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202BEA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660279" w:rsidRDefault="00202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Dışı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Çalışma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(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Ön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çalışma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pekiştirme</w:t>
            </w:r>
            <w:proofErr w:type="spellEnd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202BEA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660279" w:rsidRDefault="00202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Ara </w:t>
            </w: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Sınav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202BEA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660279" w:rsidRDefault="00202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sunumlar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24</w:t>
            </w:r>
          </w:p>
        </w:tc>
      </w:tr>
      <w:tr w:rsidR="00202BEA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660279" w:rsidRDefault="00202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02BEA" w:rsidRPr="00C51701" w:rsidRDefault="00202BEA" w:rsidP="00000B2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İş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Yükü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02BE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150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Toplam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İş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Yükü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02BE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</w:t>
            </w:r>
            <w:proofErr w:type="spellEnd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AKTS </w:t>
            </w:r>
            <w:proofErr w:type="spellStart"/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Kredisi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02BE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16942"/>
    <w:rsid w:val="00040D9D"/>
    <w:rsid w:val="00062515"/>
    <w:rsid w:val="00066F76"/>
    <w:rsid w:val="000A3CC7"/>
    <w:rsid w:val="00174CF3"/>
    <w:rsid w:val="00196B1E"/>
    <w:rsid w:val="001C0D36"/>
    <w:rsid w:val="00202BEA"/>
    <w:rsid w:val="00226636"/>
    <w:rsid w:val="002D534A"/>
    <w:rsid w:val="0035493D"/>
    <w:rsid w:val="00376ED8"/>
    <w:rsid w:val="00472A0E"/>
    <w:rsid w:val="004A424F"/>
    <w:rsid w:val="004F46E0"/>
    <w:rsid w:val="004F629A"/>
    <w:rsid w:val="00507DD9"/>
    <w:rsid w:val="00535367"/>
    <w:rsid w:val="005B3D99"/>
    <w:rsid w:val="005F500E"/>
    <w:rsid w:val="00660279"/>
    <w:rsid w:val="006D45B9"/>
    <w:rsid w:val="00747240"/>
    <w:rsid w:val="007A4DE7"/>
    <w:rsid w:val="0081485F"/>
    <w:rsid w:val="00814D5D"/>
    <w:rsid w:val="00827220"/>
    <w:rsid w:val="008B18AA"/>
    <w:rsid w:val="009634C2"/>
    <w:rsid w:val="009B0FDD"/>
    <w:rsid w:val="00A303A7"/>
    <w:rsid w:val="00A46DEC"/>
    <w:rsid w:val="00A56CBA"/>
    <w:rsid w:val="00B72AF3"/>
    <w:rsid w:val="00B92D2F"/>
    <w:rsid w:val="00B937F7"/>
    <w:rsid w:val="00BB3685"/>
    <w:rsid w:val="00BB5A8A"/>
    <w:rsid w:val="00BE6DC1"/>
    <w:rsid w:val="00CC1930"/>
    <w:rsid w:val="00CC1C0F"/>
    <w:rsid w:val="00D11239"/>
    <w:rsid w:val="00D42EC0"/>
    <w:rsid w:val="00D7172A"/>
    <w:rsid w:val="00DD6AF4"/>
    <w:rsid w:val="00DD72B9"/>
    <w:rsid w:val="00E210C3"/>
    <w:rsid w:val="00EB45A4"/>
    <w:rsid w:val="00FA34A1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82AD8-0252-48C3-ADB5-B1B1754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7220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tr-TR" w:eastAsia="en-US"/>
    </w:rPr>
  </w:style>
  <w:style w:type="character" w:customStyle="1" w:styleId="BodyTextChar">
    <w:name w:val="Body Text Char"/>
    <w:basedOn w:val="DefaultParagraphFont"/>
    <w:link w:val="BodyText"/>
    <w:rsid w:val="00827220"/>
    <w:rPr>
      <w:rFonts w:ascii="Comic Sans MS" w:eastAsia="Times New Roman" w:hAnsi="Comic Sans MS" w:cs="Times New Roman"/>
      <w:szCs w:val="20"/>
      <w:lang w:val="tr-TR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A56CBA"/>
    <w:pPr>
      <w:spacing w:after="120"/>
    </w:pPr>
    <w:rPr>
      <w:rFonts w:eastAsiaTheme="minorHAnsi"/>
      <w:sz w:val="16"/>
      <w:szCs w:val="16"/>
      <w:lang w:val="tr-T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56CBA"/>
    <w:rPr>
      <w:rFonts w:eastAsiaTheme="minorHAnsi"/>
      <w:sz w:val="16"/>
      <w:szCs w:val="16"/>
      <w:lang w:val="tr-TR" w:eastAsia="en-US"/>
    </w:rPr>
  </w:style>
  <w:style w:type="paragraph" w:customStyle="1" w:styleId="FootnoteBase">
    <w:name w:val="Footnote Base"/>
    <w:basedOn w:val="Normal"/>
    <w:rsid w:val="00A56CBA"/>
    <w:pPr>
      <w:tabs>
        <w:tab w:val="left" w:pos="187"/>
      </w:tabs>
      <w:spacing w:after="0" w:line="220" w:lineRule="exact"/>
      <w:ind w:left="187" w:hanging="187"/>
    </w:pPr>
    <w:rPr>
      <w:rFonts w:ascii="Times New Roman" w:eastAsia="Times New Roman" w:hAnsi="Times New Roman" w:cs="Times New Roman"/>
      <w:sz w:val="18"/>
      <w:szCs w:val="20"/>
      <w:lang w:val="tr-TR" w:eastAsia="en-US"/>
    </w:rPr>
  </w:style>
  <w:style w:type="character" w:customStyle="1" w:styleId="rwrro">
    <w:name w:val="rwrro"/>
    <w:basedOn w:val="DefaultParagraphFont"/>
    <w:rsid w:val="001C0D36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5BDD5D-1B3B-4661-9871-0F97E530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Kaan Tasbasi</cp:lastModifiedBy>
  <cp:revision>2</cp:revision>
  <dcterms:created xsi:type="dcterms:W3CDTF">2017-11-28T09:23:00Z</dcterms:created>
  <dcterms:modified xsi:type="dcterms:W3CDTF">2017-11-28T09:23:00Z</dcterms:modified>
</cp:coreProperties>
</file>