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06"/>
        <w:gridCol w:w="1545"/>
        <w:gridCol w:w="1159"/>
        <w:gridCol w:w="1712"/>
        <w:gridCol w:w="1019"/>
        <w:gridCol w:w="1062"/>
      </w:tblGrid>
      <w:tr w:rsidR="00660279" w:rsidRPr="006D468A" w:rsidTr="00660279">
        <w:trPr>
          <w:trHeight w:val="525"/>
          <w:tblCellSpacing w:w="15" w:type="dxa"/>
          <w:jc w:val="center"/>
        </w:trPr>
        <w:tc>
          <w:tcPr>
            <w:tcW w:w="0" w:type="auto"/>
            <w:gridSpan w:val="6"/>
            <w:shd w:val="clear" w:color="auto" w:fill="ECEBEB"/>
            <w:vAlign w:val="center"/>
            <w:hideMark/>
          </w:tcPr>
          <w:p w:rsidR="00660279" w:rsidRPr="006D468A" w:rsidRDefault="00660279" w:rsidP="00660279">
            <w:pPr>
              <w:spacing w:after="0" w:line="240" w:lineRule="auto"/>
              <w:jc w:val="center"/>
              <w:rPr>
                <w:rFonts w:ascii="Calibri" w:eastAsia="Times New Roman" w:hAnsi="Calibri" w:cs="Times New Roman"/>
                <w:b/>
                <w:bCs/>
                <w:sz w:val="21"/>
                <w:szCs w:val="21"/>
                <w:lang w:eastAsia="tr-TR"/>
              </w:rPr>
            </w:pPr>
            <w:r w:rsidRPr="006D468A">
              <w:rPr>
                <w:rFonts w:ascii="Calibri" w:eastAsia="Times New Roman" w:hAnsi="Calibri" w:cs="Times New Roman"/>
                <w:b/>
                <w:bCs/>
                <w:sz w:val="21"/>
                <w:szCs w:val="21"/>
                <w:lang w:eastAsia="tr-TR"/>
              </w:rPr>
              <w:t>DERS BİLGİLERİ</w:t>
            </w:r>
          </w:p>
        </w:tc>
      </w:tr>
      <w:tr w:rsidR="00474E56"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i/>
                <w:iCs/>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i/>
                <w:iCs/>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i/>
                <w:iCs/>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i/>
                <w:iCs/>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i/>
                <w:iCs/>
                <w:sz w:val="19"/>
                <w:szCs w:val="19"/>
                <w:lang w:eastAsia="tr-TR"/>
              </w:rPr>
              <w:t>AKTS</w:t>
            </w:r>
          </w:p>
        </w:tc>
      </w:tr>
      <w:tr w:rsidR="00474E56" w:rsidRPr="006D468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A962FD"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İletişim Etiği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9C3582" w:rsidP="009C3582">
            <w:pPr>
              <w:spacing w:after="0" w:line="256" w:lineRule="atLeast"/>
              <w:jc w:val="center"/>
              <w:rPr>
                <w:rFonts w:ascii="Verdana" w:eastAsia="Times New Roman" w:hAnsi="Verdana" w:cs="Times New Roman"/>
                <w:sz w:val="19"/>
                <w:szCs w:val="19"/>
                <w:lang w:eastAsia="tr-TR"/>
              </w:rPr>
            </w:pPr>
            <w:r>
              <w:rPr>
                <w:rFonts w:ascii="Verdana" w:eastAsia="Times New Roman" w:hAnsi="Verdana" w:cs="Times New Roman"/>
                <w:sz w:val="19"/>
                <w:szCs w:val="19"/>
                <w:lang w:eastAsia="tr-TR"/>
              </w:rPr>
              <w:t>RTC 5</w:t>
            </w:r>
            <w:r w:rsidR="00A962FD" w:rsidRPr="006D468A">
              <w:rPr>
                <w:rFonts w:ascii="Verdana" w:eastAsia="Times New Roman" w:hAnsi="Verdana" w:cs="Times New Roman"/>
                <w:sz w:val="19"/>
                <w:szCs w:val="19"/>
                <w:lang w:eastAsia="tr-TR"/>
              </w:rPr>
              <w:t>41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6</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660279" w:rsidRPr="006D468A"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660279" w:rsidRPr="006D468A" w:rsidTr="00474E56">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A962FD" w:rsidP="00A962FD">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İngilizce</w:t>
            </w: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9C3582" w:rsidP="00660279">
            <w:pPr>
              <w:spacing w:after="0" w:line="256" w:lineRule="atLeast"/>
              <w:rPr>
                <w:rFonts w:ascii="Verdana" w:eastAsia="Times New Roman" w:hAnsi="Verdana" w:cs="Times New Roman"/>
                <w:sz w:val="19"/>
                <w:szCs w:val="19"/>
                <w:lang w:eastAsia="tr-TR"/>
              </w:rPr>
            </w:pPr>
            <w:r>
              <w:rPr>
                <w:rFonts w:ascii="Verdana" w:eastAsia="Times New Roman" w:hAnsi="Verdana" w:cs="Times New Roman"/>
                <w:sz w:val="19"/>
                <w:szCs w:val="19"/>
                <w:lang w:eastAsia="tr-TR"/>
              </w:rPr>
              <w:t xml:space="preserve">Yüksek </w:t>
            </w:r>
            <w:r w:rsidR="00660279" w:rsidRPr="006D468A">
              <w:rPr>
                <w:rFonts w:ascii="Verdana" w:eastAsia="Times New Roman" w:hAnsi="Verdana" w:cs="Times New Roman"/>
                <w:sz w:val="19"/>
                <w:szCs w:val="19"/>
                <w:lang w:eastAsia="tr-TR"/>
              </w:rPr>
              <w:t>Lisans</w:t>
            </w: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Zorunlu</w:t>
            </w: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p>
        </w:tc>
      </w:tr>
      <w:tr w:rsidR="00474E56" w:rsidRPr="006D468A" w:rsidTr="00474E5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4E56" w:rsidRPr="006D468A" w:rsidRDefault="00474E56"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hideMark/>
          </w:tcPr>
          <w:p w:rsidR="00474E56" w:rsidRPr="00ED6A36" w:rsidRDefault="00474E56" w:rsidP="00474E56">
            <w:pPr>
              <w:pStyle w:val="NormalWeb"/>
              <w:jc w:val="both"/>
              <w:rPr>
                <w:rFonts w:ascii="Calibri" w:hAnsi="Calibri"/>
              </w:rPr>
            </w:pPr>
            <w:r w:rsidRPr="00ED6A36">
              <w:rPr>
                <w:rFonts w:ascii="Calibri" w:hAnsi="Calibri"/>
              </w:rPr>
              <w:t xml:space="preserve">Bu </w:t>
            </w:r>
            <w:proofErr w:type="spellStart"/>
            <w:r w:rsidRPr="00ED6A36">
              <w:rPr>
                <w:rFonts w:ascii="Calibri" w:hAnsi="Calibri"/>
              </w:rPr>
              <w:t>dersin</w:t>
            </w:r>
            <w:proofErr w:type="spellEnd"/>
            <w:r w:rsidRPr="00ED6A36">
              <w:rPr>
                <w:rFonts w:ascii="Calibri" w:hAnsi="Calibri"/>
              </w:rPr>
              <w:t xml:space="preserve"> </w:t>
            </w:r>
            <w:proofErr w:type="spellStart"/>
            <w:r w:rsidRPr="00ED6A36">
              <w:rPr>
                <w:rFonts w:ascii="Calibri" w:hAnsi="Calibri"/>
              </w:rPr>
              <w:t>amacı</w:t>
            </w:r>
            <w:proofErr w:type="spellEnd"/>
            <w:r w:rsidRPr="00ED6A36">
              <w:rPr>
                <w:rFonts w:ascii="Calibri" w:hAnsi="Calibri"/>
              </w:rPr>
              <w:t xml:space="preserve"> </w:t>
            </w:r>
            <w:proofErr w:type="spellStart"/>
            <w:r w:rsidRPr="00ED6A36">
              <w:rPr>
                <w:rFonts w:ascii="Calibri" w:hAnsi="Calibri"/>
              </w:rPr>
              <w:t>öğrencilere</w:t>
            </w:r>
            <w:proofErr w:type="spellEnd"/>
            <w:r w:rsidRPr="00ED6A36">
              <w:rPr>
                <w:rFonts w:ascii="Calibri" w:hAnsi="Calibri"/>
              </w:rPr>
              <w:t xml:space="preserve"> </w:t>
            </w:r>
            <w:proofErr w:type="spellStart"/>
            <w:r w:rsidRPr="00ED6A36">
              <w:rPr>
                <w:rFonts w:ascii="Calibri" w:hAnsi="Calibri"/>
              </w:rPr>
              <w:t>medya</w:t>
            </w:r>
            <w:proofErr w:type="spellEnd"/>
            <w:r w:rsidRPr="00ED6A36">
              <w:rPr>
                <w:rFonts w:ascii="Calibri" w:hAnsi="Calibri"/>
              </w:rPr>
              <w:t xml:space="preserve"> </w:t>
            </w:r>
            <w:proofErr w:type="spellStart"/>
            <w:r w:rsidRPr="00ED6A36">
              <w:rPr>
                <w:rFonts w:ascii="Calibri" w:hAnsi="Calibri"/>
              </w:rPr>
              <w:t>etiği</w:t>
            </w:r>
            <w:proofErr w:type="spellEnd"/>
            <w:r w:rsidRPr="00ED6A36">
              <w:rPr>
                <w:rFonts w:ascii="Calibri" w:hAnsi="Calibri"/>
              </w:rPr>
              <w:t xml:space="preserve"> </w:t>
            </w:r>
            <w:proofErr w:type="spellStart"/>
            <w:r w:rsidRPr="00ED6A36">
              <w:rPr>
                <w:rFonts w:ascii="Calibri" w:hAnsi="Calibri"/>
              </w:rPr>
              <w:t>alanındaki</w:t>
            </w:r>
            <w:proofErr w:type="spellEnd"/>
            <w:r w:rsidRPr="00ED6A36">
              <w:rPr>
                <w:rFonts w:ascii="Calibri" w:hAnsi="Calibri"/>
              </w:rPr>
              <w:t xml:space="preserve"> </w:t>
            </w:r>
            <w:proofErr w:type="spellStart"/>
            <w:r w:rsidRPr="00ED6A36">
              <w:rPr>
                <w:rFonts w:ascii="Calibri" w:hAnsi="Calibri"/>
              </w:rPr>
              <w:t>temel</w:t>
            </w:r>
            <w:proofErr w:type="spellEnd"/>
            <w:r w:rsidRPr="00ED6A36">
              <w:rPr>
                <w:rFonts w:ascii="Calibri" w:hAnsi="Calibri"/>
              </w:rPr>
              <w:t xml:space="preserve"> </w:t>
            </w:r>
            <w:proofErr w:type="spellStart"/>
            <w:r w:rsidRPr="00ED6A36">
              <w:rPr>
                <w:rFonts w:ascii="Calibri" w:hAnsi="Calibri"/>
              </w:rPr>
              <w:t>teorileri</w:t>
            </w:r>
            <w:proofErr w:type="spellEnd"/>
            <w:r w:rsidRPr="00ED6A36">
              <w:rPr>
                <w:rFonts w:ascii="Calibri" w:hAnsi="Calibri"/>
              </w:rPr>
              <w:t xml:space="preserve"> </w:t>
            </w:r>
            <w:proofErr w:type="spellStart"/>
            <w:r w:rsidRPr="00ED6A36">
              <w:rPr>
                <w:rFonts w:ascii="Calibri" w:hAnsi="Calibri"/>
              </w:rPr>
              <w:t>ve</w:t>
            </w:r>
            <w:proofErr w:type="spellEnd"/>
            <w:r w:rsidRPr="00ED6A36">
              <w:rPr>
                <w:rFonts w:ascii="Calibri" w:hAnsi="Calibri"/>
              </w:rPr>
              <w:t xml:space="preserve"> </w:t>
            </w:r>
            <w:proofErr w:type="spellStart"/>
            <w:r w:rsidRPr="00ED6A36">
              <w:rPr>
                <w:rFonts w:ascii="Calibri" w:hAnsi="Calibri"/>
              </w:rPr>
              <w:t>ilkeleri</w:t>
            </w:r>
            <w:proofErr w:type="spellEnd"/>
            <w:r w:rsidRPr="00ED6A36">
              <w:rPr>
                <w:rFonts w:ascii="Calibri" w:hAnsi="Calibri"/>
              </w:rPr>
              <w:t xml:space="preserve"> </w:t>
            </w:r>
            <w:proofErr w:type="spellStart"/>
            <w:r w:rsidRPr="00ED6A36">
              <w:rPr>
                <w:rFonts w:ascii="Calibri" w:hAnsi="Calibri"/>
              </w:rPr>
              <w:t>aktarmaktır</w:t>
            </w:r>
            <w:proofErr w:type="spellEnd"/>
            <w:r w:rsidRPr="00ED6A36">
              <w:rPr>
                <w:rFonts w:ascii="Calibri" w:hAnsi="Calibri"/>
              </w:rPr>
              <w:t xml:space="preserve">.  </w:t>
            </w: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474E56" w:rsidP="00A962FD">
            <w:pPr>
              <w:spacing w:after="0" w:line="288" w:lineRule="atLeast"/>
              <w:jc w:val="both"/>
              <w:rPr>
                <w:rFonts w:ascii="Verdana" w:eastAsia="Times New Roman" w:hAnsi="Verdana" w:cs="Times New Roman"/>
                <w:sz w:val="18"/>
                <w:szCs w:val="18"/>
                <w:lang w:eastAsia="tr-TR"/>
              </w:rPr>
            </w:pPr>
            <w:r w:rsidRPr="00ED6A36">
              <w:rPr>
                <w:rFonts w:ascii="Calibri" w:hAnsi="Calibri"/>
              </w:rPr>
              <w:t xml:space="preserve">Öğrenciler, medya etiği kavramını felsefi olarak etiğin çıkış noktasını ve günümüz basılı, görsel-işitsel ve dijital haber ve enformasyon </w:t>
            </w:r>
            <w:r w:rsidRPr="00303E99">
              <w:rPr>
                <w:rFonts w:ascii="Calibri" w:hAnsi="Calibri"/>
              </w:rPr>
              <w:t>medyasın</w:t>
            </w:r>
            <w:r>
              <w:rPr>
                <w:rFonts w:ascii="Calibri" w:hAnsi="Calibri"/>
              </w:rPr>
              <w:t xml:space="preserve">a nasıl uygulanacağını </w:t>
            </w:r>
            <w:r w:rsidRPr="00303E99">
              <w:rPr>
                <w:rFonts w:ascii="Calibri" w:hAnsi="Calibri"/>
              </w:rPr>
              <w:t>öğrenir</w:t>
            </w:r>
            <w:r>
              <w:rPr>
                <w:rFonts w:ascii="Calibri" w:hAnsi="Calibri"/>
              </w:rPr>
              <w:t>ler. Öğrencilerin, bu ders kapsamında medyadaki güncel konuları farklı bakış açılarından analiz etmeleri ve tartışmaları beklenmektedir.</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419"/>
        <w:gridCol w:w="1209"/>
        <w:gridCol w:w="1231"/>
        <w:gridCol w:w="1316"/>
      </w:tblGrid>
      <w:tr w:rsidR="00CC1930" w:rsidRPr="006D468A" w:rsidTr="00CC19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Öğrenme Çıktıları</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b/>
                <w:sz w:val="19"/>
                <w:szCs w:val="19"/>
                <w:lang w:eastAsia="tr-TR"/>
              </w:rPr>
            </w:pPr>
            <w:r w:rsidRPr="006D468A">
              <w:rPr>
                <w:rFonts w:ascii="Verdana" w:eastAsia="Times New Roman" w:hAnsi="Verdana" w:cs="Times New Roman"/>
                <w:b/>
                <w:sz w:val="19"/>
                <w:szCs w:val="19"/>
                <w:lang w:eastAsia="tr-TR"/>
              </w:rPr>
              <w:t>Program Öğrenme Çıktıları</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Ölçme Yöntemleri</w:t>
            </w:r>
          </w:p>
        </w:tc>
      </w:tr>
      <w:tr w:rsidR="00CC1930" w:rsidRPr="006D468A" w:rsidTr="00CC19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A962FD">
            <w:pPr>
              <w:spacing w:after="0" w:line="256" w:lineRule="atLeast"/>
              <w:jc w:val="both"/>
              <w:rPr>
                <w:rFonts w:ascii="Verdana" w:eastAsia="Times New Roman" w:hAnsi="Verdana" w:cs="Times New Roman"/>
                <w:sz w:val="18"/>
                <w:szCs w:val="18"/>
                <w:lang w:eastAsia="tr-TR"/>
              </w:rPr>
            </w:pPr>
            <w:r w:rsidRPr="006D468A">
              <w:rPr>
                <w:rFonts w:ascii="Verdana" w:eastAsia="Times New Roman" w:hAnsi="Verdana" w:cs="Times New Roman"/>
                <w:sz w:val="18"/>
                <w:szCs w:val="18"/>
                <w:lang w:eastAsia="tr-TR"/>
              </w:rPr>
              <w:t xml:space="preserve">1) </w:t>
            </w:r>
            <w:r w:rsidR="00A962FD" w:rsidRPr="006D468A">
              <w:rPr>
                <w:rFonts w:ascii="Verdana" w:eastAsia="Times New Roman" w:hAnsi="Verdana"/>
                <w:sz w:val="18"/>
                <w:szCs w:val="18"/>
              </w:rPr>
              <w:t>Etik, ahlak, hukuk ve din gibi kurumların toplumsal örgütlenme açısından benzerlikleri ve farklılıkları ile ilgili saptamalar yapar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Times New Roman" w:eastAsia="Times New Roman" w:hAnsi="Times New Roman"/>
                <w:sz w:val="24"/>
                <w:szCs w:val="24"/>
              </w:rPr>
              <w:t>1, 2, 3, 4</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p>
        </w:tc>
      </w:tr>
      <w:tr w:rsidR="00CC1930" w:rsidRPr="006D468A" w:rsidTr="00CC19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A962FD">
            <w:pPr>
              <w:spacing w:after="0" w:line="256" w:lineRule="atLeast"/>
              <w:jc w:val="both"/>
              <w:rPr>
                <w:rFonts w:ascii="Verdana" w:eastAsia="Times New Roman" w:hAnsi="Verdana" w:cs="Times New Roman"/>
                <w:sz w:val="18"/>
                <w:szCs w:val="18"/>
                <w:lang w:eastAsia="tr-TR"/>
              </w:rPr>
            </w:pPr>
            <w:r w:rsidRPr="006D468A">
              <w:rPr>
                <w:rFonts w:ascii="Verdana" w:eastAsia="Times New Roman" w:hAnsi="Verdana" w:cs="Times New Roman"/>
                <w:sz w:val="18"/>
                <w:szCs w:val="18"/>
                <w:lang w:eastAsia="tr-TR"/>
              </w:rPr>
              <w:t xml:space="preserve">2) </w:t>
            </w:r>
            <w:r w:rsidR="00A962FD" w:rsidRPr="006D468A">
              <w:rPr>
                <w:rFonts w:ascii="Verdana" w:eastAsia="Times New Roman" w:hAnsi="Verdana"/>
                <w:sz w:val="18"/>
                <w:szCs w:val="18"/>
              </w:rPr>
              <w:t>Temel etik kuramlarını, yaklaşımlarını ve ilkelerini tarihsel bağlamlarıyla okur ve konumlandırır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Times New Roman" w:eastAsia="Times New Roman" w:hAnsi="Times New Roman"/>
                <w:sz w:val="24"/>
                <w:szCs w:val="24"/>
              </w:rPr>
              <w:t>2, 3, 5, 6, 10, 13</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p>
        </w:tc>
        <w:bookmarkStart w:id="0" w:name="_GoBack"/>
        <w:bookmarkEnd w:id="0"/>
      </w:tr>
      <w:tr w:rsidR="00CC1930" w:rsidRPr="006D468A" w:rsidTr="00CC19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A962FD">
            <w:pPr>
              <w:spacing w:after="0" w:line="256" w:lineRule="atLeast"/>
              <w:jc w:val="both"/>
              <w:rPr>
                <w:rFonts w:ascii="Verdana" w:eastAsia="Times New Roman" w:hAnsi="Verdana" w:cs="Times New Roman"/>
                <w:sz w:val="18"/>
                <w:szCs w:val="18"/>
                <w:lang w:eastAsia="tr-TR"/>
              </w:rPr>
            </w:pPr>
            <w:r w:rsidRPr="006D468A">
              <w:rPr>
                <w:rFonts w:ascii="Verdana" w:eastAsia="Times New Roman" w:hAnsi="Verdana" w:cs="Times New Roman"/>
                <w:sz w:val="18"/>
                <w:szCs w:val="18"/>
                <w:lang w:eastAsia="tr-TR"/>
              </w:rPr>
              <w:t xml:space="preserve">3) </w:t>
            </w:r>
            <w:r w:rsidR="00A962FD" w:rsidRPr="006D468A">
              <w:rPr>
                <w:rFonts w:ascii="Verdana" w:eastAsia="Times New Roman" w:hAnsi="Verdana"/>
                <w:sz w:val="18"/>
                <w:szCs w:val="18"/>
              </w:rPr>
              <w:t>Etik meselelerde anlaşmazlıkların ve farklılıkların olanaklı olduğunu ifade eder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Times New Roman" w:eastAsia="Times New Roman" w:hAnsi="Times New Roman"/>
                <w:sz w:val="24"/>
                <w:szCs w:val="24"/>
              </w:rPr>
              <w:t>2, 4</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p>
        </w:tc>
      </w:tr>
      <w:tr w:rsidR="00CC1930" w:rsidRPr="006D468A" w:rsidTr="00CC19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A962FD">
            <w:pPr>
              <w:spacing w:after="0" w:line="256" w:lineRule="atLeast"/>
              <w:jc w:val="both"/>
              <w:rPr>
                <w:rFonts w:ascii="Verdana" w:eastAsia="Times New Roman" w:hAnsi="Verdana" w:cs="Times New Roman"/>
                <w:sz w:val="18"/>
                <w:szCs w:val="18"/>
                <w:lang w:eastAsia="tr-TR"/>
              </w:rPr>
            </w:pPr>
            <w:r w:rsidRPr="006D468A">
              <w:rPr>
                <w:rFonts w:ascii="Verdana" w:eastAsia="Times New Roman" w:hAnsi="Verdana" w:cs="Times New Roman"/>
                <w:sz w:val="18"/>
                <w:szCs w:val="18"/>
                <w:lang w:eastAsia="tr-TR"/>
              </w:rPr>
              <w:t xml:space="preserve">4) </w:t>
            </w:r>
            <w:r w:rsidR="00A962FD" w:rsidRPr="006D468A">
              <w:rPr>
                <w:rFonts w:ascii="Verdana" w:eastAsia="Times New Roman" w:hAnsi="Verdana"/>
                <w:sz w:val="18"/>
                <w:szCs w:val="18"/>
              </w:rPr>
              <w:t>Etiğin bir alt dalı olarak medya etiğinin temel kavramlarını ve uygulama alanlarını ifade eder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Times New Roman" w:eastAsia="Times New Roman" w:hAnsi="Times New Roman"/>
                <w:sz w:val="24"/>
                <w:szCs w:val="24"/>
              </w:rPr>
              <w:t>2, 4, 13</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p>
        </w:tc>
      </w:tr>
      <w:tr w:rsidR="00CC1930" w:rsidRPr="006D468A" w:rsidTr="00CC19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A962FD">
            <w:pPr>
              <w:spacing w:after="0" w:line="256" w:lineRule="atLeast"/>
              <w:jc w:val="both"/>
              <w:rPr>
                <w:rFonts w:ascii="Verdana" w:eastAsia="Times New Roman" w:hAnsi="Verdana" w:cs="Times New Roman"/>
                <w:sz w:val="18"/>
                <w:szCs w:val="18"/>
                <w:lang w:eastAsia="tr-TR"/>
              </w:rPr>
            </w:pPr>
            <w:r w:rsidRPr="006D468A">
              <w:rPr>
                <w:rFonts w:ascii="Verdana" w:eastAsia="Times New Roman" w:hAnsi="Verdana" w:cs="Times New Roman"/>
                <w:sz w:val="18"/>
                <w:szCs w:val="18"/>
                <w:lang w:eastAsia="tr-TR"/>
              </w:rPr>
              <w:t xml:space="preserve">5) </w:t>
            </w:r>
            <w:r w:rsidR="00A962FD" w:rsidRPr="006D468A">
              <w:rPr>
                <w:rFonts w:ascii="Verdana" w:eastAsia="Times New Roman" w:hAnsi="Verdana"/>
                <w:sz w:val="18"/>
                <w:szCs w:val="18"/>
              </w:rPr>
              <w:t>Medyadaki görsel, işitsel ve yazılı metinlerdeki etikdışı uygulamaları saptar, betimler, çözümler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Times New Roman" w:eastAsia="Times New Roman" w:hAnsi="Times New Roman"/>
                <w:sz w:val="24"/>
                <w:szCs w:val="24"/>
              </w:rPr>
              <w:t>1,3, 4, 6</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p>
        </w:tc>
      </w:tr>
      <w:tr w:rsidR="00CC1930" w:rsidRPr="006D468A" w:rsidTr="00CC19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A962FD">
            <w:pPr>
              <w:spacing w:after="0" w:line="256" w:lineRule="atLeast"/>
              <w:jc w:val="both"/>
              <w:rPr>
                <w:rFonts w:ascii="Verdana" w:eastAsia="Times New Roman" w:hAnsi="Verdana" w:cs="Times New Roman"/>
                <w:sz w:val="18"/>
                <w:szCs w:val="18"/>
                <w:lang w:eastAsia="tr-TR"/>
              </w:rPr>
            </w:pPr>
            <w:r w:rsidRPr="006D468A">
              <w:rPr>
                <w:rFonts w:ascii="Verdana" w:eastAsia="Times New Roman" w:hAnsi="Verdana" w:cs="Times New Roman"/>
                <w:sz w:val="18"/>
                <w:szCs w:val="18"/>
                <w:lang w:eastAsia="tr-TR"/>
              </w:rPr>
              <w:t xml:space="preserve">6) </w:t>
            </w:r>
            <w:r w:rsidR="00A962FD" w:rsidRPr="006D468A">
              <w:rPr>
                <w:rFonts w:ascii="Verdana" w:eastAsia="Times New Roman" w:hAnsi="Verdana"/>
                <w:sz w:val="18"/>
                <w:szCs w:val="18"/>
              </w:rPr>
              <w:t>Medyadaki etik sorunları eleştirel akıl yürütme becerileriyle ve farklı açılardan tartışarak ele alır</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Times New Roman" w:eastAsia="Times New Roman" w:hAnsi="Times New Roman"/>
                <w:sz w:val="24"/>
                <w:szCs w:val="24"/>
              </w:rPr>
              <w:t>1, 4</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p>
        </w:tc>
      </w:tr>
      <w:tr w:rsidR="00CC1930" w:rsidRPr="006D468A" w:rsidTr="00CC19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A962FD">
            <w:pPr>
              <w:spacing w:after="0" w:line="256" w:lineRule="atLeast"/>
              <w:jc w:val="both"/>
              <w:rPr>
                <w:rFonts w:ascii="Verdana" w:eastAsia="Times New Roman" w:hAnsi="Verdana" w:cs="Times New Roman"/>
                <w:sz w:val="18"/>
                <w:szCs w:val="18"/>
                <w:lang w:eastAsia="tr-TR"/>
              </w:rPr>
            </w:pPr>
            <w:r w:rsidRPr="006D468A">
              <w:rPr>
                <w:rFonts w:ascii="Verdana" w:eastAsia="Times New Roman" w:hAnsi="Verdana" w:cs="Times New Roman"/>
                <w:sz w:val="18"/>
                <w:szCs w:val="18"/>
                <w:lang w:eastAsia="tr-TR"/>
              </w:rPr>
              <w:t xml:space="preserve">7) </w:t>
            </w:r>
            <w:r w:rsidR="00A962FD" w:rsidRPr="006D468A">
              <w:rPr>
                <w:rFonts w:ascii="Verdana" w:eastAsia="Times New Roman" w:hAnsi="Verdana"/>
                <w:sz w:val="18"/>
                <w:szCs w:val="18"/>
              </w:rPr>
              <w:t xml:space="preserve">Vaka analizlerinde etik problemleri değerlendirir, metinleri etik ilkelere bağlı olarak yeniden tasarlar  </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2D5698" w:rsidP="00660279">
            <w:pPr>
              <w:spacing w:after="0" w:line="256" w:lineRule="atLeast"/>
              <w:jc w:val="center"/>
              <w:rPr>
                <w:rFonts w:ascii="Verdana" w:eastAsia="Times New Roman" w:hAnsi="Verdana" w:cs="Times New Roman"/>
                <w:sz w:val="19"/>
                <w:szCs w:val="19"/>
                <w:lang w:eastAsia="tr-TR"/>
              </w:rPr>
            </w:pPr>
            <w:r w:rsidRPr="006D468A">
              <w:rPr>
                <w:rFonts w:ascii="Times New Roman" w:eastAsia="Times New Roman" w:hAnsi="Times New Roman"/>
                <w:sz w:val="24"/>
                <w:szCs w:val="24"/>
              </w:rPr>
              <w:t>3, 4, 6, 13</w:t>
            </w:r>
          </w:p>
        </w:tc>
        <w:tc>
          <w:tcPr>
            <w:tcW w:w="642" w:type="pct"/>
            <w:tcBorders>
              <w:bottom w:val="single" w:sz="6" w:space="0" w:color="CCCCCC"/>
            </w:tcBorders>
            <w:shd w:val="clear" w:color="auto" w:fill="FFFFFF"/>
            <w:vAlign w:val="center"/>
          </w:tcPr>
          <w:p w:rsidR="00CC1930" w:rsidRPr="006D468A" w:rsidRDefault="00CC1930" w:rsidP="00797F3F">
            <w:pPr>
              <w:spacing w:after="0" w:line="256" w:lineRule="atLeast"/>
              <w:jc w:val="center"/>
              <w:rPr>
                <w:rFonts w:ascii="Verdana" w:eastAsia="Times New Roman" w:hAnsi="Verdana" w:cs="Times New Roman"/>
                <w:sz w:val="19"/>
                <w:szCs w:val="19"/>
                <w:lang w:eastAsia="tr-TR"/>
              </w:rPr>
            </w:pPr>
          </w:p>
        </w:tc>
        <w:tc>
          <w:tcPr>
            <w:tcW w:w="680" w:type="pct"/>
            <w:tcBorders>
              <w:bottom w:val="single" w:sz="6" w:space="0" w:color="CCCCCC"/>
            </w:tcBorders>
            <w:shd w:val="clear" w:color="auto" w:fill="FFFFFF"/>
            <w:tcMar>
              <w:top w:w="15" w:type="dxa"/>
              <w:left w:w="80" w:type="dxa"/>
              <w:bottom w:w="15" w:type="dxa"/>
              <w:right w:w="15" w:type="dxa"/>
            </w:tcMar>
            <w:vAlign w:val="center"/>
            <w:hideMark/>
          </w:tcPr>
          <w:p w:rsidR="00CC1930" w:rsidRPr="006D468A" w:rsidRDefault="00CC1930" w:rsidP="00660279">
            <w:pPr>
              <w:spacing w:after="0" w:line="256" w:lineRule="atLeast"/>
              <w:jc w:val="center"/>
              <w:rPr>
                <w:rFonts w:ascii="Verdana" w:eastAsia="Times New Roman" w:hAnsi="Verdana" w:cs="Times New Roman"/>
                <w:sz w:val="19"/>
                <w:szCs w:val="19"/>
                <w:lang w:eastAsia="tr-TR"/>
              </w:rPr>
            </w:pP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60279" w:rsidRPr="006D468A"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 Anlatım, 2: Soru-Cevap, 3: Tartışma</w:t>
            </w:r>
          </w:p>
        </w:tc>
      </w:tr>
      <w:tr w:rsidR="00660279" w:rsidRPr="006D468A"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FC07B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xml:space="preserve">A: Sınav , </w:t>
            </w:r>
            <w:r w:rsidR="00376ED8" w:rsidRPr="006D468A">
              <w:rPr>
                <w:rFonts w:ascii="Verdana" w:eastAsia="Times New Roman" w:hAnsi="Verdana" w:cs="Times New Roman"/>
                <w:sz w:val="19"/>
                <w:szCs w:val="19"/>
                <w:lang w:eastAsia="tr-TR"/>
              </w:rPr>
              <w:t xml:space="preserve">B: </w:t>
            </w:r>
            <w:r w:rsidR="00FC07B6" w:rsidRPr="006D468A">
              <w:rPr>
                <w:rFonts w:ascii="Verdana" w:eastAsia="Times New Roman" w:hAnsi="Verdana" w:cs="Times New Roman"/>
                <w:sz w:val="19"/>
                <w:szCs w:val="19"/>
                <w:lang w:eastAsia="tr-TR"/>
              </w:rPr>
              <w:t xml:space="preserve">Münazara </w:t>
            </w:r>
            <w:r w:rsidRPr="006D468A">
              <w:rPr>
                <w:rFonts w:ascii="Verdana" w:eastAsia="Times New Roman" w:hAnsi="Verdana" w:cs="Times New Roman"/>
                <w:sz w:val="19"/>
                <w:szCs w:val="19"/>
                <w:lang w:eastAsia="tr-TR"/>
              </w:rPr>
              <w:t>C: Ödev</w:t>
            </w:r>
            <w:r w:rsidR="00376ED8" w:rsidRPr="006D468A">
              <w:rPr>
                <w:rFonts w:ascii="Verdana" w:eastAsia="Times New Roman" w:hAnsi="Verdana" w:cs="Times New Roman"/>
                <w:sz w:val="19"/>
                <w:szCs w:val="19"/>
                <w:lang w:eastAsia="tr-TR"/>
              </w:rPr>
              <w:t xml:space="preserve"> </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299"/>
        <w:gridCol w:w="1679"/>
      </w:tblGrid>
      <w:tr w:rsidR="00660279" w:rsidRPr="006D468A"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 AKIŞI</w:t>
            </w:r>
          </w:p>
        </w:tc>
      </w:tr>
      <w:tr w:rsidR="00660279" w:rsidRPr="006D468A"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Ön Hazırlık</w:t>
            </w:r>
          </w:p>
        </w:tc>
      </w:tr>
      <w:tr w:rsidR="00660279" w:rsidRPr="006D468A" w:rsidTr="00546A63">
        <w:trPr>
          <w:trHeight w:val="129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46A63" w:rsidRPr="006D468A" w:rsidRDefault="006A7C22"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Genel açıklamalar. Dersin gerekleri. Etik kavramının kökeni. Etik ve ahlak ilişkisi.</w:t>
            </w:r>
            <w:r w:rsidR="00546A63" w:rsidRPr="006D468A">
              <w:rPr>
                <w:rFonts w:ascii="Verdana" w:eastAsia="Times New Roman" w:hAnsi="Verdana" w:cs="Times New Roman"/>
                <w:sz w:val="19"/>
                <w:szCs w:val="19"/>
                <w:lang w:eastAsia="tr-TR"/>
              </w:rPr>
              <w:t xml:space="preserve"> </w:t>
            </w:r>
          </w:p>
          <w:p w:rsidR="00660279" w:rsidRPr="006D468A" w:rsidRDefault="00546A63"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‘Etik karar verme süreçleri’ başlığı altında temel etik yaklaşımların tartışılması. Sissela Bok’ın etik tartışma modeli.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p>
        </w:tc>
      </w:tr>
      <w:tr w:rsidR="00660279" w:rsidRPr="006D468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546A63"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Etiğinin Kuramsal Temelleri: Aristoteles ve Erdem Etiği Medya Etiğinin Kuramsal Temelleri: Kant ve Görev Etiği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46A63" w:rsidRPr="006D468A" w:rsidRDefault="00797F3F" w:rsidP="00546A63">
            <w:pPr>
              <w:spacing w:after="0" w:line="256" w:lineRule="atLeast"/>
              <w:rPr>
                <w:rFonts w:ascii="Verdana" w:hAnsi="Verdana" w:cs="Arial"/>
                <w:sz w:val="19"/>
                <w:szCs w:val="19"/>
                <w:lang w:val="en-US"/>
              </w:rPr>
            </w:pPr>
            <w:r w:rsidRPr="006D468A">
              <w:rPr>
                <w:rFonts w:ascii="Verdana" w:eastAsia="Times New Roman" w:hAnsi="Verdana" w:cs="Times New Roman"/>
                <w:sz w:val="19"/>
                <w:szCs w:val="19"/>
                <w:lang w:eastAsia="tr-TR"/>
              </w:rPr>
              <w:t>Okuma:</w:t>
            </w:r>
            <w:r w:rsidR="00546A63" w:rsidRPr="006D468A">
              <w:rPr>
                <w:rFonts w:ascii="Verdana" w:hAnsi="Verdana" w:cs="Arial"/>
                <w:sz w:val="19"/>
                <w:szCs w:val="19"/>
                <w:lang w:val="en-US"/>
              </w:rPr>
              <w:t xml:space="preserve"> Patterson &amp; Wilkins, pp. 1-15 </w:t>
            </w:r>
          </w:p>
          <w:p w:rsidR="00660279" w:rsidRPr="006D468A" w:rsidRDefault="00546A63" w:rsidP="00660279">
            <w:pPr>
              <w:spacing w:after="0" w:line="256" w:lineRule="atLeast"/>
              <w:rPr>
                <w:rFonts w:ascii="Verdana" w:hAnsi="Verdana" w:cs="Arial"/>
                <w:sz w:val="19"/>
                <w:szCs w:val="19"/>
                <w:lang w:val="en-US"/>
              </w:rPr>
            </w:pPr>
            <w:r w:rsidRPr="006D468A">
              <w:rPr>
                <w:rFonts w:ascii="Verdana" w:hAnsi="Verdana" w:cs="Arial"/>
                <w:sz w:val="19"/>
                <w:szCs w:val="19"/>
                <w:lang w:val="en-US"/>
              </w:rPr>
              <w:t>J.C. Merrill, pp. 3-32</w:t>
            </w:r>
          </w:p>
        </w:tc>
      </w:tr>
      <w:tr w:rsidR="00660279" w:rsidRPr="006D468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546A63" w:rsidP="00797F3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Etiğinin Kuramsal Temelleri: Bentham, Mill ve Faydacı Etik</w:t>
            </w:r>
          </w:p>
          <w:p w:rsidR="00546A63" w:rsidRPr="006D468A" w:rsidRDefault="00546A63" w:rsidP="00797F3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Etiğinin Kuramsal Temelleri: Etzioni ve Ortaklaşmacı Etik</w:t>
            </w:r>
          </w:p>
          <w:p w:rsidR="00546A63" w:rsidRPr="006D468A" w:rsidRDefault="00546A63" w:rsidP="00797F3F">
            <w:pPr>
              <w:spacing w:after="0" w:line="256" w:lineRule="atLeast"/>
              <w:rPr>
                <w:rFonts w:ascii="Verdana" w:eastAsia="Times New Roman" w:hAnsi="Verdana" w:cs="Times New Roman"/>
                <w:sz w:val="19"/>
                <w:szCs w:val="19"/>
                <w:lang w:eastAsia="tr-TR"/>
              </w:rPr>
            </w:pPr>
          </w:p>
          <w:p w:rsidR="00546A63" w:rsidRPr="006D468A" w:rsidRDefault="00546A63" w:rsidP="00797F3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Etiğinin Kuramsal Temelleri Genel Değerlendirme: Deontolojik, Teleolojik ve Öznel Etik Yaklaşımlar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46A63" w:rsidRPr="006D468A" w:rsidRDefault="00546A63" w:rsidP="00546A63">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Okuma:</w:t>
            </w:r>
          </w:p>
          <w:p w:rsidR="00546A63" w:rsidRPr="006D468A" w:rsidRDefault="00546A63" w:rsidP="00546A63">
            <w:pPr>
              <w:spacing w:after="0" w:line="256" w:lineRule="atLeast"/>
              <w:rPr>
                <w:rFonts w:ascii="Verdana" w:hAnsi="Verdana" w:cs="Arial"/>
                <w:sz w:val="19"/>
                <w:szCs w:val="19"/>
                <w:lang w:val="en-US"/>
              </w:rPr>
            </w:pPr>
            <w:r w:rsidRPr="006D468A">
              <w:rPr>
                <w:rFonts w:ascii="Verdana" w:hAnsi="Verdana" w:cs="Arial"/>
                <w:sz w:val="19"/>
                <w:szCs w:val="19"/>
                <w:lang w:val="en-US"/>
              </w:rPr>
              <w:t>Patterson &amp; Wilkins, pp. 1-15</w:t>
            </w:r>
          </w:p>
          <w:p w:rsidR="00546A63" w:rsidRPr="006D468A" w:rsidRDefault="00546A63" w:rsidP="00546A63">
            <w:pPr>
              <w:spacing w:after="0" w:line="256" w:lineRule="atLeast"/>
              <w:rPr>
                <w:rFonts w:ascii="Verdana" w:hAnsi="Verdana" w:cs="Arial"/>
                <w:sz w:val="19"/>
                <w:szCs w:val="19"/>
                <w:lang w:val="en-US"/>
              </w:rPr>
            </w:pPr>
            <w:r w:rsidRPr="006D468A">
              <w:rPr>
                <w:rFonts w:ascii="Verdana" w:hAnsi="Verdana" w:cs="Arial"/>
                <w:sz w:val="19"/>
                <w:szCs w:val="19"/>
                <w:lang w:val="en-US"/>
              </w:rPr>
              <w:t>J.C. Merrill, pp. 3-32</w:t>
            </w:r>
          </w:p>
          <w:p w:rsidR="0037782B" w:rsidRPr="006D468A" w:rsidRDefault="00546A63" w:rsidP="00546A63">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546A63" w:rsidRPr="006D468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46A63" w:rsidRPr="006D468A" w:rsidRDefault="00546A63"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46A63" w:rsidRPr="006D468A" w:rsidRDefault="00546A63" w:rsidP="007F1CBD">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Yaygın Medya’da Etik, Özgürlük ve Hesapverebilirlik</w:t>
            </w:r>
          </w:p>
          <w:p w:rsidR="00546A63" w:rsidRPr="006D468A" w:rsidRDefault="00546A63" w:rsidP="007F1CBD">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Bireysel Özgürlük, Etik ve Haber Değerleri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46A63" w:rsidRPr="006D468A" w:rsidRDefault="00546A63" w:rsidP="00A8202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Okuma: Gordon &amp; Newton, pp. 33-54</w:t>
            </w:r>
          </w:p>
          <w:p w:rsidR="00546A63" w:rsidRPr="006D468A" w:rsidRDefault="00546A63" w:rsidP="00A8202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Kittross &amp; Gordon, pp. 59-80</w:t>
            </w:r>
          </w:p>
          <w:p w:rsidR="00546A63" w:rsidRPr="006D468A" w:rsidRDefault="00546A63" w:rsidP="00660279">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6C19A9" w:rsidRPr="006D468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C19A9" w:rsidRPr="006D468A" w:rsidRDefault="006C19A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C19A9" w:rsidRPr="006D468A" w:rsidRDefault="006C19A9" w:rsidP="004118B2">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Eşik Bekçileri ve Yönlendirme: Gerçek, Hakkaniyet ve Nesnellik</w:t>
            </w:r>
          </w:p>
          <w:p w:rsidR="006C19A9" w:rsidRPr="006D468A" w:rsidRDefault="006C19A9" w:rsidP="004118B2">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Medya’da ‘Doğruluk’ ve ‘İçerme’ Etiği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C19A9" w:rsidRPr="006D468A" w:rsidRDefault="006C19A9" w:rsidP="00A8202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xml:space="preserve">Okuma: </w:t>
            </w:r>
          </w:p>
          <w:p w:rsidR="006C19A9" w:rsidRPr="006D468A" w:rsidRDefault="006C19A9" w:rsidP="00A8202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Kittross &amp; Gordon, pp. 93-159</w:t>
            </w:r>
          </w:p>
          <w:p w:rsidR="006C19A9" w:rsidRPr="006D468A" w:rsidRDefault="006C19A9" w:rsidP="00830AA2">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6C19A9" w:rsidRPr="006D468A" w:rsidTr="00546A6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C19A9" w:rsidRPr="006D468A" w:rsidRDefault="006C19A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C19A9" w:rsidRPr="006D468A" w:rsidRDefault="00AD1791" w:rsidP="00FD12BE">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Medya’da Etik Ko</w:t>
            </w:r>
            <w:r w:rsidR="008059D9" w:rsidRPr="006D468A">
              <w:rPr>
                <w:rFonts w:ascii="Verdana" w:eastAsia="Times New Roman" w:hAnsi="Verdana" w:cs="Times New Roman"/>
                <w:sz w:val="19"/>
                <w:szCs w:val="19"/>
                <w:lang w:eastAsia="tr-TR"/>
              </w:rPr>
              <w:t>dlar, İzleyici</w:t>
            </w:r>
            <w:r w:rsidR="00A76738" w:rsidRPr="006D468A">
              <w:rPr>
                <w:rFonts w:ascii="Verdana" w:eastAsia="Times New Roman" w:hAnsi="Verdana" w:cs="Times New Roman"/>
                <w:sz w:val="19"/>
                <w:szCs w:val="19"/>
                <w:lang w:eastAsia="tr-TR"/>
              </w:rPr>
              <w:t>/Okur</w:t>
            </w:r>
            <w:r w:rsidR="008059D9" w:rsidRPr="006D468A">
              <w:rPr>
                <w:rFonts w:ascii="Verdana" w:eastAsia="Times New Roman" w:hAnsi="Verdana" w:cs="Times New Roman"/>
                <w:sz w:val="19"/>
                <w:szCs w:val="19"/>
                <w:lang w:eastAsia="tr-TR"/>
              </w:rPr>
              <w:t xml:space="preserve"> Temsilciliği, Ombudsman ve</w:t>
            </w:r>
            <w:r w:rsidRPr="006D468A">
              <w:rPr>
                <w:rFonts w:ascii="Verdana" w:eastAsia="Times New Roman" w:hAnsi="Verdana" w:cs="Times New Roman"/>
                <w:sz w:val="19"/>
                <w:szCs w:val="19"/>
                <w:lang w:eastAsia="tr-TR"/>
              </w:rPr>
              <w:t xml:space="preserve"> Meslek Örgütleri</w:t>
            </w:r>
          </w:p>
          <w:p w:rsidR="00554721" w:rsidRPr="006D468A" w:rsidRDefault="00554721" w:rsidP="00FD12BE">
            <w:pPr>
              <w:spacing w:after="0" w:line="256" w:lineRule="atLeast"/>
              <w:rPr>
                <w:rFonts w:ascii="Verdana" w:eastAsia="Times New Roman" w:hAnsi="Verdana" w:cs="Times New Roman"/>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C19A9" w:rsidRPr="006D468A" w:rsidRDefault="00AD1791"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xml:space="preserve">Okuma: Gordon &amp; Dorsher, pp. </w:t>
            </w:r>
            <w:r w:rsidR="00997A29" w:rsidRPr="006D468A">
              <w:rPr>
                <w:rFonts w:ascii="Verdana" w:eastAsia="Times New Roman" w:hAnsi="Verdana" w:cs="Times New Roman"/>
                <w:sz w:val="19"/>
                <w:szCs w:val="19"/>
                <w:lang w:eastAsia="tr-TR"/>
              </w:rPr>
              <w:t>166-184</w:t>
            </w:r>
          </w:p>
          <w:p w:rsidR="00A82026" w:rsidRPr="006D468A" w:rsidRDefault="00A82026" w:rsidP="00660279">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6C19A9" w:rsidRPr="006D468A" w:rsidTr="00E04E7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C19A9" w:rsidRPr="006D468A" w:rsidRDefault="006C19A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C19A9" w:rsidRPr="006D468A" w:rsidRDefault="00E04E7F"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Münazara 1: Haberler ve Haber Etiği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C19A9" w:rsidRPr="006D468A" w:rsidRDefault="006D468A" w:rsidP="00660279">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E04E7F" w:rsidRPr="006D468A" w:rsidTr="00C93EF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04E7F" w:rsidRPr="006D468A" w:rsidRDefault="00E04E7F"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lastRenderedPageBreak/>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660279">
            <w:pPr>
              <w:spacing w:after="0" w:line="256" w:lineRule="atLeast"/>
              <w:rPr>
                <w:rFonts w:ascii="Verdana" w:eastAsia="Times New Roman" w:hAnsi="Verdana" w:cs="Times New Roman"/>
                <w:sz w:val="19"/>
                <w:szCs w:val="19"/>
                <w:lang w:eastAsia="tr-TR"/>
              </w:rPr>
            </w:pPr>
          </w:p>
        </w:tc>
      </w:tr>
      <w:tr w:rsidR="00E04E7F" w:rsidRPr="006D468A" w:rsidTr="00C93EF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04E7F" w:rsidRPr="006D468A" w:rsidRDefault="00E04E7F"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Yeni Teknolojiler ve Etik</w:t>
            </w:r>
          </w:p>
          <w:p w:rsidR="00E04E7F" w:rsidRPr="006D468A" w:rsidRDefault="00E04E7F" w:rsidP="00797F3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Dijital İçerikler, Üretimler ve Etik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Okuma: Singer &amp; Dorsher, pp. 213-232</w:t>
            </w:r>
          </w:p>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Babcock, Gordon &amp; Kittross pp. 237-251</w:t>
            </w:r>
          </w:p>
          <w:p w:rsidR="00E04E7F" w:rsidRPr="006D468A" w:rsidRDefault="00E04E7F" w:rsidP="00797F3F">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E04E7F" w:rsidRPr="006D468A" w:rsidTr="00C93EF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04E7F" w:rsidRPr="006D468A" w:rsidRDefault="00E04E7F"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Etiği ve Ekonomi Piyasası</w:t>
            </w:r>
          </w:p>
          <w:p w:rsidR="00E04E7F" w:rsidRPr="006D468A" w:rsidRDefault="00E04E7F" w:rsidP="00797F3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Medyaya Erişim: Enformasyona Ulaşma ve Dağıtım Etiği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Okuma: Kittross &amp; Gordon pp. 256-298</w:t>
            </w:r>
          </w:p>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Gordon&amp; Babcock, pp. 306-317</w:t>
            </w:r>
          </w:p>
          <w:p w:rsidR="00E04E7F" w:rsidRPr="006D468A" w:rsidRDefault="00E04E7F" w:rsidP="00797F3F">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E04E7F" w:rsidRPr="006D468A" w:rsidTr="00C93EF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04E7F" w:rsidRPr="006D468A" w:rsidRDefault="00E04E7F"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Dijital Çağda Özel Hayat ve Kamu Çıkarı</w:t>
            </w:r>
          </w:p>
          <w:p w:rsidR="00E04E7F" w:rsidRPr="006D468A" w:rsidRDefault="00E04E7F" w:rsidP="00797F3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İkna İletişimi Etiği: Reklam, Halkla İlişkiler ve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Okuma: Gordon, Kittross &amp; Newton, pp. 333-375</w:t>
            </w:r>
          </w:p>
          <w:p w:rsidR="00E04E7F" w:rsidRPr="006D468A" w:rsidRDefault="00E04E7F" w:rsidP="00474E56">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Gade &amp; Gordon, pp. 383-404</w:t>
            </w:r>
          </w:p>
          <w:p w:rsidR="00E04E7F" w:rsidRPr="006D468A" w:rsidRDefault="00E04E7F" w:rsidP="00797F3F">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E04E7F" w:rsidRPr="006D468A" w:rsidTr="00B302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E04E7F" w:rsidRPr="006D468A" w:rsidRDefault="00E04E7F"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E04E7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xml:space="preserve">Münazara 2: Reklam, Halkla İlişkiler ve Pazarlama ve Etik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797F3F">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0823A1" w:rsidRPr="006D468A" w:rsidTr="00B302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823A1" w:rsidRPr="006D468A" w:rsidRDefault="000823A1"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E04E7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i/>
                <w:sz w:val="19"/>
                <w:szCs w:val="19"/>
                <w:lang w:eastAsia="tr-TR"/>
              </w:rPr>
              <w:t>Infotainment</w:t>
            </w:r>
            <w:r w:rsidRPr="006D468A">
              <w:rPr>
                <w:rFonts w:ascii="Verdana" w:eastAsia="Times New Roman" w:hAnsi="Verdana" w:cs="Times New Roman"/>
                <w:sz w:val="19"/>
                <w:szCs w:val="19"/>
                <w:lang w:eastAsia="tr-TR"/>
              </w:rPr>
              <w:t>, Magazin Haberciliği, Gerçeklik ve Etik</w:t>
            </w:r>
          </w:p>
          <w:p w:rsidR="000823A1" w:rsidRPr="006D468A" w:rsidRDefault="000823A1" w:rsidP="00956431">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Eğlence Medyası ve Etik</w:t>
            </w:r>
          </w:p>
          <w:p w:rsidR="000823A1" w:rsidRPr="006D468A" w:rsidRDefault="000823A1"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Şiddet ve Cinsellik Temsilleri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04E7F" w:rsidRPr="006D468A" w:rsidRDefault="00E04E7F" w:rsidP="00E04E7F">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Okuma: Gordon &amp; Babcock, pp. 432-454</w:t>
            </w:r>
          </w:p>
          <w:p w:rsidR="000823A1" w:rsidRPr="006D468A" w:rsidRDefault="00E04E7F" w:rsidP="00E04E7F">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r w:rsidRPr="006D468A">
              <w:rPr>
                <w:rFonts w:ascii="Verdana" w:eastAsia="Times New Roman" w:hAnsi="Verdana" w:cs="Times New Roman"/>
                <w:sz w:val="19"/>
                <w:szCs w:val="19"/>
                <w:lang w:eastAsia="tr-TR"/>
              </w:rPr>
              <w:t xml:space="preserve"> </w:t>
            </w:r>
            <w:r w:rsidR="000823A1" w:rsidRPr="006D468A">
              <w:rPr>
                <w:rFonts w:ascii="Verdana" w:eastAsia="Times New Roman" w:hAnsi="Verdana" w:cs="Times New Roman"/>
                <w:sz w:val="19"/>
                <w:szCs w:val="19"/>
                <w:lang w:eastAsia="tr-TR"/>
              </w:rPr>
              <w:t>Kitross ve Gordon</w:t>
            </w:r>
          </w:p>
          <w:p w:rsidR="000823A1" w:rsidRPr="006D468A" w:rsidRDefault="000823A1" w:rsidP="00956431">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pp. 461-484</w:t>
            </w:r>
          </w:p>
          <w:p w:rsidR="000823A1" w:rsidRPr="006D468A" w:rsidRDefault="000823A1" w:rsidP="00660279">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02135A" w:rsidRPr="006D468A" w:rsidTr="00FC07B6">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02135A" w:rsidRPr="006D468A" w:rsidRDefault="0002135A"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14</w:t>
            </w:r>
          </w:p>
        </w:tc>
        <w:tc>
          <w:tcPr>
            <w:tcW w:w="0" w:type="auto"/>
            <w:shd w:val="clear" w:color="auto" w:fill="FFFFFF"/>
            <w:tcMar>
              <w:top w:w="15" w:type="dxa"/>
              <w:left w:w="80" w:type="dxa"/>
              <w:bottom w:w="15" w:type="dxa"/>
              <w:right w:w="15" w:type="dxa"/>
            </w:tcMar>
            <w:vAlign w:val="center"/>
          </w:tcPr>
          <w:p w:rsidR="0002135A" w:rsidRPr="006D468A" w:rsidRDefault="0002135A"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Münazara 3: Toplumsal Cinsiyet Temsilleri ve Etik</w:t>
            </w:r>
          </w:p>
        </w:tc>
        <w:tc>
          <w:tcPr>
            <w:tcW w:w="0" w:type="auto"/>
            <w:shd w:val="clear" w:color="auto" w:fill="FFFFFF"/>
            <w:tcMar>
              <w:top w:w="15" w:type="dxa"/>
              <w:left w:w="80" w:type="dxa"/>
              <w:bottom w:w="15" w:type="dxa"/>
              <w:right w:w="15" w:type="dxa"/>
            </w:tcMar>
            <w:vAlign w:val="center"/>
          </w:tcPr>
          <w:p w:rsidR="0002135A" w:rsidRPr="006D468A" w:rsidRDefault="0002135A" w:rsidP="00660279">
            <w:pPr>
              <w:spacing w:after="0" w:line="256" w:lineRule="atLeast"/>
              <w:rPr>
                <w:rFonts w:ascii="Verdana" w:eastAsia="Times New Roman" w:hAnsi="Verdana" w:cs="Times New Roman"/>
                <w:sz w:val="19"/>
                <w:szCs w:val="19"/>
                <w:lang w:eastAsia="tr-TR"/>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r w:rsidR="00FC07B6" w:rsidRPr="006D468A" w:rsidTr="00B302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C07B6" w:rsidRPr="006D468A" w:rsidRDefault="00FC07B6"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C07B6" w:rsidRPr="006D468A" w:rsidRDefault="00DA6EDB"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Etiğinde Seçilmiş Başlıklar: Çek Defteri Haberciliği, Yurttaş Haberciliği, Sürü Haberciliği, Nesnellik Tartışmaları, Hak Haberciliği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C07B6" w:rsidRPr="006D468A" w:rsidRDefault="00DA6EDB"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Okuma: Gordon &amp; Kitross , pp. 489-529</w:t>
            </w:r>
          </w:p>
          <w:p w:rsidR="00DA6EDB" w:rsidRPr="006D468A" w:rsidRDefault="00DA6EDB" w:rsidP="00660279">
            <w:pPr>
              <w:spacing w:after="0" w:line="256" w:lineRule="atLeast"/>
              <w:rPr>
                <w:rFonts w:ascii="Verdana" w:hAnsi="Verdana" w:cs="Arial"/>
                <w:sz w:val="19"/>
                <w:szCs w:val="19"/>
                <w:lang w:val="en-US"/>
              </w:rPr>
            </w:pPr>
            <w:proofErr w:type="spellStart"/>
            <w:r w:rsidRPr="006D468A">
              <w:rPr>
                <w:rFonts w:ascii="Verdana" w:hAnsi="Verdana" w:cs="Arial"/>
                <w:sz w:val="19"/>
                <w:szCs w:val="19"/>
                <w:lang w:val="en-US"/>
              </w:rPr>
              <w:t>Ödev</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Medya</w:t>
            </w:r>
            <w:proofErr w:type="spellEnd"/>
            <w:r w:rsidRPr="006D468A">
              <w:rPr>
                <w:rFonts w:ascii="Verdana" w:hAnsi="Verdana" w:cs="Arial"/>
                <w:sz w:val="19"/>
                <w:szCs w:val="19"/>
                <w:lang w:val="en-US"/>
              </w:rPr>
              <w:t xml:space="preserve"> </w:t>
            </w:r>
            <w:proofErr w:type="spellStart"/>
            <w:r w:rsidRPr="006D468A">
              <w:rPr>
                <w:rFonts w:ascii="Verdana" w:hAnsi="Verdana" w:cs="Arial"/>
                <w:sz w:val="19"/>
                <w:szCs w:val="19"/>
                <w:lang w:val="en-US"/>
              </w:rPr>
              <w:t>Takibi</w:t>
            </w:r>
            <w:proofErr w:type="spellEnd"/>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6843"/>
      </w:tblGrid>
      <w:tr w:rsidR="00660279" w:rsidRPr="006D468A"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KAYNAKLAR</w:t>
            </w:r>
          </w:p>
        </w:tc>
      </w:tr>
      <w:tr w:rsidR="00660279" w:rsidRPr="006D468A"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962FD" w:rsidRPr="006D468A" w:rsidRDefault="00A962FD" w:rsidP="00A962FD">
            <w:pPr>
              <w:pStyle w:val="BodyText"/>
              <w:numPr>
                <w:ilvl w:val="0"/>
                <w:numId w:val="1"/>
              </w:numPr>
              <w:rPr>
                <w:rFonts w:ascii="Verdana" w:hAnsi="Verdana"/>
                <w:sz w:val="18"/>
                <w:szCs w:val="18"/>
              </w:rPr>
            </w:pPr>
            <w:r w:rsidRPr="006D468A">
              <w:rPr>
                <w:rFonts w:ascii="Verdana" w:hAnsi="Verdana"/>
                <w:sz w:val="18"/>
                <w:szCs w:val="18"/>
              </w:rPr>
              <w:t>G</w:t>
            </w:r>
            <w:r w:rsidR="00B2386B" w:rsidRPr="006D468A">
              <w:rPr>
                <w:rFonts w:ascii="Verdana" w:hAnsi="Verdana"/>
                <w:sz w:val="18"/>
                <w:szCs w:val="18"/>
              </w:rPr>
              <w:t xml:space="preserve">ordon, D. &amp; </w:t>
            </w:r>
            <w:proofErr w:type="spellStart"/>
            <w:r w:rsidR="00B2386B" w:rsidRPr="006D468A">
              <w:rPr>
                <w:rFonts w:ascii="Verdana" w:hAnsi="Verdana"/>
                <w:sz w:val="18"/>
                <w:szCs w:val="18"/>
              </w:rPr>
              <w:t>Kittross</w:t>
            </w:r>
            <w:proofErr w:type="spellEnd"/>
            <w:r w:rsidR="00B2386B" w:rsidRPr="006D468A">
              <w:rPr>
                <w:rFonts w:ascii="Verdana" w:hAnsi="Verdana"/>
                <w:sz w:val="18"/>
                <w:szCs w:val="18"/>
              </w:rPr>
              <w:t xml:space="preserve"> J.M. (2011</w:t>
            </w:r>
            <w:r w:rsidRPr="006D468A">
              <w:rPr>
                <w:rFonts w:ascii="Verdana" w:hAnsi="Verdana"/>
                <w:sz w:val="18"/>
                <w:szCs w:val="18"/>
              </w:rPr>
              <w:t xml:space="preserve">). Controversies in Media Ethics. </w:t>
            </w:r>
            <w:proofErr w:type="spellStart"/>
            <w:r w:rsidRPr="006D468A">
              <w:rPr>
                <w:rFonts w:ascii="Verdana" w:hAnsi="Verdana"/>
                <w:sz w:val="18"/>
                <w:szCs w:val="18"/>
              </w:rPr>
              <w:t>N.Y.</w:t>
            </w:r>
            <w:proofErr w:type="gramStart"/>
            <w:r w:rsidRPr="006D468A">
              <w:rPr>
                <w:rFonts w:ascii="Verdana" w:hAnsi="Verdana"/>
                <w:sz w:val="18"/>
                <w:szCs w:val="18"/>
              </w:rPr>
              <w:t>:</w:t>
            </w:r>
            <w:r w:rsidR="00487BD1" w:rsidRPr="006D468A">
              <w:rPr>
                <w:rFonts w:ascii="Verdana" w:hAnsi="Verdana"/>
                <w:sz w:val="18"/>
                <w:szCs w:val="18"/>
              </w:rPr>
              <w:t>Routledge</w:t>
            </w:r>
            <w:proofErr w:type="spellEnd"/>
            <w:proofErr w:type="gramEnd"/>
            <w:r w:rsidRPr="006D468A">
              <w:rPr>
                <w:rFonts w:ascii="Verdana" w:hAnsi="Verdana"/>
                <w:sz w:val="18"/>
                <w:szCs w:val="18"/>
              </w:rPr>
              <w:t>.</w:t>
            </w:r>
          </w:p>
          <w:p w:rsidR="00A962FD" w:rsidRPr="006D468A" w:rsidRDefault="00A962FD" w:rsidP="00A962FD">
            <w:pPr>
              <w:pStyle w:val="BodyText"/>
              <w:numPr>
                <w:ilvl w:val="0"/>
                <w:numId w:val="1"/>
              </w:numPr>
              <w:rPr>
                <w:rFonts w:ascii="Verdana" w:hAnsi="Verdana"/>
                <w:sz w:val="18"/>
                <w:szCs w:val="18"/>
              </w:rPr>
            </w:pPr>
            <w:r w:rsidRPr="006D468A">
              <w:rPr>
                <w:rFonts w:ascii="Verdana" w:hAnsi="Verdana"/>
                <w:sz w:val="18"/>
                <w:szCs w:val="18"/>
              </w:rPr>
              <w:lastRenderedPageBreak/>
              <w:t xml:space="preserve">Patterson, Philip &amp; Wilkins Lee (2002). Media Ethics: Issues &amp; Cases. Boston: </w:t>
            </w:r>
            <w:proofErr w:type="spellStart"/>
            <w:r w:rsidRPr="006D468A">
              <w:rPr>
                <w:rFonts w:ascii="Verdana" w:hAnsi="Verdana"/>
                <w:sz w:val="18"/>
                <w:szCs w:val="18"/>
              </w:rPr>
              <w:t>McGrawHill</w:t>
            </w:r>
            <w:proofErr w:type="spellEnd"/>
            <w:r w:rsidRPr="006D468A">
              <w:rPr>
                <w:rFonts w:ascii="Verdana" w:hAnsi="Verdana"/>
                <w:sz w:val="18"/>
                <w:szCs w:val="18"/>
              </w:rPr>
              <w:t xml:space="preserve"> Pub.</w:t>
            </w:r>
          </w:p>
          <w:p w:rsidR="00A962FD" w:rsidRPr="006D468A" w:rsidRDefault="00A962FD" w:rsidP="00A962FD">
            <w:pPr>
              <w:pStyle w:val="BodyText"/>
              <w:numPr>
                <w:ilvl w:val="0"/>
                <w:numId w:val="1"/>
              </w:numPr>
              <w:rPr>
                <w:rFonts w:ascii="Verdana" w:hAnsi="Verdana"/>
                <w:sz w:val="18"/>
                <w:szCs w:val="18"/>
              </w:rPr>
            </w:pPr>
            <w:r w:rsidRPr="006D468A">
              <w:rPr>
                <w:rFonts w:ascii="Verdana" w:hAnsi="Verdana"/>
                <w:sz w:val="18"/>
                <w:szCs w:val="18"/>
              </w:rPr>
              <w:t>Kieran, Matthew ed. (1998). Media Ethics. London &amp; N.Y.: Routledge.</w:t>
            </w:r>
          </w:p>
          <w:p w:rsidR="006210D6" w:rsidRPr="006D468A" w:rsidRDefault="006210D6" w:rsidP="00FA480D">
            <w:pPr>
              <w:pStyle w:val="BodyText"/>
              <w:ind w:left="720"/>
              <w:rPr>
                <w:rFonts w:ascii="Verdana" w:hAnsi="Verdana"/>
                <w:sz w:val="18"/>
                <w:szCs w:val="18"/>
              </w:rPr>
            </w:pPr>
          </w:p>
          <w:p w:rsidR="00FA480D" w:rsidRPr="006D468A" w:rsidRDefault="00FA480D" w:rsidP="00FA480D">
            <w:pPr>
              <w:pStyle w:val="BodyText"/>
              <w:ind w:left="720"/>
              <w:rPr>
                <w:rFonts w:ascii="Verdana" w:hAnsi="Verdana"/>
                <w:sz w:val="18"/>
                <w:szCs w:val="18"/>
              </w:rPr>
            </w:pPr>
            <w:proofErr w:type="spellStart"/>
            <w:r w:rsidRPr="006D468A">
              <w:rPr>
                <w:rFonts w:ascii="Verdana" w:hAnsi="Verdana"/>
                <w:sz w:val="18"/>
                <w:szCs w:val="18"/>
              </w:rPr>
              <w:t>Belgeseller</w:t>
            </w:r>
            <w:proofErr w:type="spellEnd"/>
            <w:r w:rsidRPr="006D468A">
              <w:rPr>
                <w:rFonts w:ascii="Verdana" w:hAnsi="Verdana"/>
                <w:sz w:val="18"/>
                <w:szCs w:val="18"/>
              </w:rPr>
              <w:t xml:space="preserve">: </w:t>
            </w:r>
          </w:p>
          <w:p w:rsidR="00FA480D" w:rsidRPr="006D468A" w:rsidRDefault="00FA480D" w:rsidP="00FA480D">
            <w:pPr>
              <w:pStyle w:val="BodyText"/>
              <w:ind w:left="720"/>
              <w:rPr>
                <w:rFonts w:ascii="Verdana" w:hAnsi="Verdana"/>
                <w:sz w:val="18"/>
                <w:szCs w:val="18"/>
              </w:rPr>
            </w:pPr>
          </w:p>
          <w:p w:rsidR="00A962FD" w:rsidRPr="006D468A" w:rsidRDefault="00A962FD" w:rsidP="00A962FD">
            <w:pPr>
              <w:jc w:val="both"/>
              <w:rPr>
                <w:rFonts w:ascii="Verdana" w:hAnsi="Verdana" w:cs="Arial"/>
                <w:sz w:val="18"/>
                <w:szCs w:val="18"/>
              </w:rPr>
            </w:pPr>
            <w:r w:rsidRPr="006D468A">
              <w:rPr>
                <w:rFonts w:ascii="Verdana" w:hAnsi="Verdana" w:cs="Arial"/>
                <w:i/>
                <w:sz w:val="18"/>
                <w:szCs w:val="18"/>
              </w:rPr>
              <w:t>* Orwell Rolls in His Grave</w:t>
            </w:r>
            <w:r w:rsidRPr="006D468A">
              <w:rPr>
                <w:rFonts w:ascii="Verdana" w:hAnsi="Verdana" w:cs="Arial"/>
                <w:sz w:val="18"/>
                <w:szCs w:val="18"/>
              </w:rPr>
              <w:t>, Director: Robert Kane Pappas, 2004.  1 Hour 46 Minutes.</w:t>
            </w:r>
            <w:r w:rsidRPr="006D468A">
              <w:rPr>
                <w:rFonts w:ascii="Verdana" w:hAnsi="Verdana" w:cs="Arial"/>
                <w:vanish/>
                <w:sz w:val="18"/>
                <w:szCs w:val="18"/>
              </w:rPr>
              <w:t>Orwell Rolls in His Grave "Could a media system, controlled by a few global corporations with the ability to overwhelm all competing voi...</w:t>
            </w:r>
            <w:hyperlink r:id="rId5" w:history="1">
              <w:r w:rsidRPr="006D468A">
                <w:rPr>
                  <w:rStyle w:val="Hyperlink"/>
                  <w:rFonts w:ascii="Verdana" w:hAnsi="Verdana" w:cs="Arial"/>
                  <w:vanish/>
                  <w:color w:val="auto"/>
                  <w:sz w:val="18"/>
                  <w:szCs w:val="18"/>
                </w:rPr>
                <w:t>all »</w:t>
              </w:r>
            </w:hyperlink>
            <w:r w:rsidRPr="006D468A">
              <w:rPr>
                <w:rFonts w:ascii="Verdana" w:hAnsi="Verdana" w:cs="Arial"/>
                <w:vanish/>
                <w:sz w:val="18"/>
                <w:szCs w:val="18"/>
              </w:rPr>
              <w:t>Orwell Rolls in His Grave "Could a media system, controlled by a few global corporations with the ability to overwhelm all competing voices, be able to turn lies into truth?..." This chilling documentary film examines the relationship between the media, corporate America, and government. In a country where the "top 1% control 90% of the wealth", the film argues that the media system is nothing but a "subsidiary of corporate America." Director: Robert Kane Pappas - Run Time 1 Hour 46 Minutes</w:t>
            </w:r>
            <w:hyperlink r:id="rId6" w:history="1">
              <w:r w:rsidRPr="006D468A">
                <w:rPr>
                  <w:rStyle w:val="Hyperlink"/>
                  <w:rFonts w:ascii="Verdana" w:hAnsi="Verdana" w:cs="Arial"/>
                  <w:vanish/>
                  <w:color w:val="auto"/>
                  <w:sz w:val="18"/>
                  <w:szCs w:val="18"/>
                </w:rPr>
                <w:t>«</w:t>
              </w:r>
            </w:hyperlink>
          </w:p>
          <w:p w:rsidR="00A962FD" w:rsidRPr="006D468A" w:rsidRDefault="00A962FD" w:rsidP="00A962FD">
            <w:pPr>
              <w:jc w:val="both"/>
              <w:rPr>
                <w:rFonts w:ascii="Verdana" w:hAnsi="Verdana"/>
                <w:bCs/>
                <w:iCs/>
                <w:sz w:val="18"/>
                <w:szCs w:val="18"/>
              </w:rPr>
            </w:pPr>
            <w:r w:rsidRPr="006D468A">
              <w:rPr>
                <w:rFonts w:ascii="Verdana" w:hAnsi="Verdana"/>
                <w:bCs/>
                <w:i/>
                <w:iCs/>
                <w:sz w:val="18"/>
                <w:szCs w:val="18"/>
              </w:rPr>
              <w:t>* Outfoxed: Rupert Murdoch's War on Journalism</w:t>
            </w:r>
            <w:r w:rsidRPr="006D468A">
              <w:rPr>
                <w:rFonts w:ascii="Verdana" w:hAnsi="Verdana"/>
                <w:bCs/>
                <w:iCs/>
                <w:sz w:val="18"/>
                <w:szCs w:val="18"/>
              </w:rPr>
              <w:t xml:space="preserve">, </w:t>
            </w:r>
            <w:r w:rsidRPr="006D468A">
              <w:rPr>
                <w:rFonts w:ascii="Verdana" w:hAnsi="Verdana" w:cs="Arial"/>
                <w:sz w:val="18"/>
                <w:szCs w:val="18"/>
              </w:rPr>
              <w:t xml:space="preserve">Director: </w:t>
            </w:r>
            <w:r w:rsidRPr="006D468A">
              <w:rPr>
                <w:rFonts w:ascii="Verdana" w:hAnsi="Verdana"/>
                <w:bCs/>
                <w:iCs/>
                <w:sz w:val="18"/>
                <w:szCs w:val="18"/>
              </w:rPr>
              <w:t>Robert Greenwald, 2004, 75 Minutes.</w:t>
            </w:r>
          </w:p>
          <w:p w:rsidR="00FA480D" w:rsidRPr="006D468A" w:rsidRDefault="00FA480D" w:rsidP="00FA480D">
            <w:pPr>
              <w:ind w:firstLine="733"/>
              <w:jc w:val="both"/>
              <w:rPr>
                <w:rFonts w:ascii="Verdana" w:hAnsi="Verdana"/>
                <w:bCs/>
                <w:iCs/>
                <w:sz w:val="18"/>
                <w:szCs w:val="18"/>
              </w:rPr>
            </w:pPr>
            <w:r w:rsidRPr="006D468A">
              <w:rPr>
                <w:rFonts w:ascii="Verdana" w:hAnsi="Verdana"/>
                <w:bCs/>
                <w:iCs/>
                <w:sz w:val="18"/>
                <w:szCs w:val="18"/>
              </w:rPr>
              <w:t>Kurmaca filmler:</w:t>
            </w:r>
          </w:p>
          <w:p w:rsidR="00A962FD" w:rsidRPr="006D468A" w:rsidRDefault="00A962FD" w:rsidP="00A962FD">
            <w:pPr>
              <w:pStyle w:val="BodyText2"/>
              <w:spacing w:after="0" w:line="360" w:lineRule="auto"/>
              <w:jc w:val="both"/>
              <w:rPr>
                <w:rFonts w:ascii="Verdana" w:hAnsi="Verdana"/>
                <w:bCs/>
                <w:i/>
                <w:iCs/>
                <w:sz w:val="18"/>
                <w:szCs w:val="18"/>
                <w:lang w:val="en-US"/>
              </w:rPr>
            </w:pPr>
            <w:r w:rsidRPr="006D468A">
              <w:rPr>
                <w:rFonts w:ascii="Verdana" w:hAnsi="Verdana"/>
                <w:bCs/>
                <w:i/>
                <w:iCs/>
                <w:sz w:val="18"/>
                <w:szCs w:val="18"/>
                <w:lang w:val="en-US"/>
              </w:rPr>
              <w:t xml:space="preserve">* All The President’s Men (1976), dir. Alan J. </w:t>
            </w:r>
            <w:proofErr w:type="spellStart"/>
            <w:r w:rsidRPr="006D468A">
              <w:rPr>
                <w:rFonts w:ascii="Verdana" w:hAnsi="Verdana"/>
                <w:bCs/>
                <w:i/>
                <w:iCs/>
                <w:sz w:val="18"/>
                <w:szCs w:val="18"/>
                <w:lang w:val="en-US"/>
              </w:rPr>
              <w:t>Pakula</w:t>
            </w:r>
            <w:proofErr w:type="spellEnd"/>
          </w:p>
          <w:p w:rsidR="00A962FD" w:rsidRPr="006D468A" w:rsidRDefault="00A962FD" w:rsidP="00A962FD">
            <w:pPr>
              <w:pStyle w:val="BodyText2"/>
              <w:spacing w:after="0" w:line="360" w:lineRule="auto"/>
              <w:jc w:val="both"/>
              <w:rPr>
                <w:rFonts w:ascii="Verdana" w:hAnsi="Verdana"/>
                <w:bCs/>
                <w:i/>
                <w:iCs/>
                <w:sz w:val="18"/>
                <w:szCs w:val="18"/>
                <w:lang w:val="en-US"/>
              </w:rPr>
            </w:pPr>
            <w:r w:rsidRPr="006D468A">
              <w:rPr>
                <w:rFonts w:ascii="Verdana" w:hAnsi="Verdana"/>
                <w:bCs/>
                <w:i/>
                <w:iCs/>
                <w:sz w:val="18"/>
                <w:szCs w:val="18"/>
                <w:lang w:val="en-US"/>
              </w:rPr>
              <w:t xml:space="preserve">* Under Fire (1983), dir. Roger </w:t>
            </w:r>
            <w:proofErr w:type="spellStart"/>
            <w:r w:rsidRPr="006D468A">
              <w:rPr>
                <w:rFonts w:ascii="Verdana" w:hAnsi="Verdana"/>
                <w:bCs/>
                <w:i/>
                <w:iCs/>
                <w:sz w:val="18"/>
                <w:szCs w:val="18"/>
                <w:lang w:val="en-US"/>
              </w:rPr>
              <w:t>Spottiswoode</w:t>
            </w:r>
            <w:proofErr w:type="spellEnd"/>
          </w:p>
          <w:p w:rsidR="00A962FD" w:rsidRPr="006D468A" w:rsidRDefault="00A962FD" w:rsidP="00A962FD">
            <w:pPr>
              <w:pStyle w:val="BodyText2"/>
              <w:spacing w:after="0" w:line="360" w:lineRule="auto"/>
              <w:jc w:val="both"/>
              <w:rPr>
                <w:rFonts w:ascii="Verdana" w:hAnsi="Verdana"/>
                <w:bCs/>
                <w:i/>
                <w:iCs/>
                <w:sz w:val="18"/>
                <w:szCs w:val="18"/>
                <w:lang w:val="en-US"/>
              </w:rPr>
            </w:pPr>
            <w:r w:rsidRPr="006D468A">
              <w:rPr>
                <w:rFonts w:ascii="Verdana" w:hAnsi="Verdana"/>
                <w:bCs/>
                <w:i/>
                <w:iCs/>
                <w:sz w:val="18"/>
                <w:szCs w:val="18"/>
                <w:lang w:val="en-US"/>
              </w:rPr>
              <w:t>* Salvador (1986), dir. Oliver Stone</w:t>
            </w:r>
          </w:p>
          <w:p w:rsidR="00A962FD" w:rsidRPr="006D468A" w:rsidRDefault="00A962FD" w:rsidP="00A962FD">
            <w:pPr>
              <w:pStyle w:val="BodyText2"/>
              <w:spacing w:after="0" w:line="360" w:lineRule="auto"/>
              <w:jc w:val="both"/>
              <w:rPr>
                <w:rFonts w:ascii="Verdana" w:hAnsi="Verdana"/>
                <w:bCs/>
                <w:i/>
                <w:iCs/>
                <w:sz w:val="18"/>
                <w:szCs w:val="18"/>
                <w:lang w:val="en-US"/>
              </w:rPr>
            </w:pPr>
            <w:r w:rsidRPr="006D468A">
              <w:rPr>
                <w:rFonts w:ascii="Verdana" w:hAnsi="Verdana"/>
                <w:bCs/>
                <w:i/>
                <w:iCs/>
                <w:sz w:val="18"/>
                <w:szCs w:val="18"/>
                <w:lang w:val="en-US"/>
              </w:rPr>
              <w:t>* The Paper (1994), dir. Ron Howard</w:t>
            </w:r>
          </w:p>
          <w:p w:rsidR="00A962FD" w:rsidRPr="006D468A" w:rsidRDefault="00A962FD" w:rsidP="00A962FD">
            <w:pPr>
              <w:pStyle w:val="BodyText2"/>
              <w:spacing w:after="0" w:line="360" w:lineRule="auto"/>
              <w:jc w:val="both"/>
              <w:rPr>
                <w:rFonts w:ascii="Verdana" w:hAnsi="Verdana"/>
                <w:bCs/>
                <w:i/>
                <w:iCs/>
                <w:sz w:val="18"/>
                <w:szCs w:val="18"/>
                <w:lang w:val="en-US"/>
              </w:rPr>
            </w:pPr>
            <w:r w:rsidRPr="006D468A">
              <w:rPr>
                <w:rFonts w:ascii="Verdana" w:hAnsi="Verdana"/>
                <w:bCs/>
                <w:i/>
                <w:iCs/>
                <w:sz w:val="18"/>
                <w:szCs w:val="18"/>
                <w:lang w:val="en-US"/>
              </w:rPr>
              <w:t>* 15 Minutes (2001), dir. John Herzfeld</w:t>
            </w:r>
          </w:p>
          <w:p w:rsidR="00660279" w:rsidRPr="006D468A" w:rsidRDefault="00A962FD" w:rsidP="006210D6">
            <w:pPr>
              <w:pStyle w:val="BodyText2"/>
              <w:spacing w:after="0" w:line="360" w:lineRule="auto"/>
              <w:jc w:val="both"/>
              <w:rPr>
                <w:rFonts w:ascii="Verdana" w:hAnsi="Verdana"/>
                <w:bCs/>
                <w:i/>
                <w:iCs/>
                <w:sz w:val="18"/>
                <w:szCs w:val="18"/>
                <w:lang w:val="en-US"/>
              </w:rPr>
            </w:pPr>
            <w:r w:rsidRPr="006D468A">
              <w:rPr>
                <w:rFonts w:ascii="Verdana" w:hAnsi="Verdana"/>
                <w:bCs/>
                <w:i/>
                <w:iCs/>
                <w:sz w:val="18"/>
                <w:szCs w:val="18"/>
                <w:lang w:val="en-US"/>
              </w:rPr>
              <w:t>* Good Night, and Good Luck (2005), dir. George Clooney</w:t>
            </w: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proofErr w:type="spellStart"/>
            <w:r w:rsidRPr="006D468A">
              <w:rPr>
                <w:rFonts w:ascii="Verdana" w:hAnsi="Verdana"/>
                <w:sz w:val="18"/>
                <w:szCs w:val="18"/>
                <w:lang w:val="en-US"/>
              </w:rPr>
              <w:t>Alankuş</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Sevda</w:t>
            </w:r>
            <w:proofErr w:type="spellEnd"/>
            <w:r w:rsidRPr="006D468A">
              <w:rPr>
                <w:rFonts w:ascii="Verdana" w:hAnsi="Verdana"/>
                <w:sz w:val="18"/>
                <w:szCs w:val="18"/>
                <w:lang w:val="en-US"/>
              </w:rPr>
              <w:t xml:space="preserve"> (2005), </w:t>
            </w:r>
            <w:proofErr w:type="spellStart"/>
            <w:r w:rsidRPr="006D468A">
              <w:rPr>
                <w:rFonts w:ascii="Verdana" w:hAnsi="Verdana"/>
                <w:sz w:val="18"/>
                <w:szCs w:val="18"/>
                <w:lang w:val="en-US"/>
              </w:rPr>
              <w:t>Medya</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Hukuk</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ve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Etik</w:t>
            </w:r>
            <w:proofErr w:type="spellEnd"/>
            <w:r w:rsidRPr="006D468A">
              <w:rPr>
                <w:rFonts w:ascii="Verdana" w:hAnsi="Verdana"/>
                <w:sz w:val="18"/>
                <w:szCs w:val="18"/>
                <w:lang w:val="en-US"/>
              </w:rPr>
              <w:t xml:space="preserve">, IPS </w:t>
            </w:r>
            <w:proofErr w:type="spellStart"/>
            <w:r w:rsidRPr="006D468A">
              <w:rPr>
                <w:rFonts w:ascii="Verdana" w:hAnsi="Verdana"/>
                <w:sz w:val="18"/>
                <w:szCs w:val="18"/>
                <w:lang w:val="en-US"/>
              </w:rPr>
              <w:t>Eğitim</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Vakfı</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Yayınları</w:t>
            </w:r>
            <w:proofErr w:type="spellEnd"/>
            <w:r w:rsidRPr="006D468A">
              <w:rPr>
                <w:rFonts w:ascii="Verdana" w:hAnsi="Verdana"/>
                <w:sz w:val="18"/>
                <w:szCs w:val="18"/>
                <w:lang w:val="en-US"/>
              </w:rPr>
              <w:t xml:space="preserve">: 5, </w:t>
            </w:r>
            <w:proofErr w:type="spellStart"/>
            <w:r w:rsidRPr="006D468A">
              <w:rPr>
                <w:rFonts w:ascii="Verdana" w:hAnsi="Verdana"/>
                <w:sz w:val="18"/>
                <w:szCs w:val="18"/>
                <w:lang w:val="en-US"/>
              </w:rPr>
              <w:t>Habercinin</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Elkitabı</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Dizisi</w:t>
            </w:r>
            <w:proofErr w:type="spellEnd"/>
            <w:r w:rsidRPr="006D468A">
              <w:rPr>
                <w:rFonts w:ascii="Verdana" w:hAnsi="Verdana"/>
                <w:sz w:val="18"/>
                <w:szCs w:val="18"/>
                <w:lang w:val="en-US"/>
              </w:rPr>
              <w:t>: 2.</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sz w:val="18"/>
                <w:szCs w:val="18"/>
                <w:lang w:val="en-US"/>
              </w:rPr>
              <w:t>Alia, Valerie (2004), Media Ethics and Social Change, Edinburgh: Edinburgh Univ. Press.</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sz w:val="18"/>
                <w:szCs w:val="18"/>
                <w:lang w:val="en-US"/>
              </w:rPr>
              <w:t xml:space="preserve">Bertrand, Claude-Jean (2004), </w:t>
            </w:r>
            <w:proofErr w:type="spellStart"/>
            <w:r w:rsidRPr="006D468A">
              <w:rPr>
                <w:rFonts w:ascii="Verdana" w:hAnsi="Verdana"/>
                <w:sz w:val="18"/>
                <w:szCs w:val="18"/>
                <w:lang w:val="en-US"/>
              </w:rPr>
              <w:t>Medya</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Etiği</w:t>
            </w:r>
            <w:proofErr w:type="spellEnd"/>
            <w:r w:rsidRPr="006D468A">
              <w:rPr>
                <w:rFonts w:ascii="Verdana" w:hAnsi="Verdana"/>
                <w:sz w:val="18"/>
                <w:szCs w:val="18"/>
                <w:lang w:val="en-US"/>
              </w:rPr>
              <w:t xml:space="preserve">, Ankara: BYEGM Yay. </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sz w:val="18"/>
                <w:szCs w:val="18"/>
                <w:lang w:val="en-US"/>
              </w:rPr>
              <w:t>Cohen-</w:t>
            </w:r>
            <w:proofErr w:type="spellStart"/>
            <w:r w:rsidRPr="006D468A">
              <w:rPr>
                <w:rFonts w:ascii="Verdana" w:hAnsi="Verdana"/>
                <w:sz w:val="18"/>
                <w:szCs w:val="18"/>
                <w:lang w:val="en-US"/>
              </w:rPr>
              <w:t>Almagor</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Rapfael</w:t>
            </w:r>
            <w:proofErr w:type="spellEnd"/>
            <w:r w:rsidRPr="006D468A">
              <w:rPr>
                <w:rFonts w:ascii="Verdana" w:hAnsi="Verdana"/>
                <w:sz w:val="18"/>
                <w:szCs w:val="18"/>
                <w:lang w:val="en-US"/>
              </w:rPr>
              <w:t xml:space="preserve">, (2002), </w:t>
            </w:r>
            <w:proofErr w:type="spellStart"/>
            <w:r w:rsidRPr="006D468A">
              <w:rPr>
                <w:rFonts w:ascii="Verdana" w:hAnsi="Verdana"/>
                <w:sz w:val="18"/>
                <w:szCs w:val="18"/>
                <w:lang w:val="en-US"/>
              </w:rPr>
              <w:t>İfade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Medya</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ve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Etik</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çev</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Süleyman</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Nihat</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Şad</w:t>
            </w:r>
            <w:proofErr w:type="spellEnd"/>
            <w:r w:rsidRPr="006D468A">
              <w:rPr>
                <w:rFonts w:ascii="Verdana" w:hAnsi="Verdana"/>
                <w:sz w:val="18"/>
                <w:szCs w:val="18"/>
                <w:lang w:val="en-US"/>
              </w:rPr>
              <w:t xml:space="preserve">, Ankara: Phoenix </w:t>
            </w:r>
            <w:proofErr w:type="spellStart"/>
            <w:r w:rsidRPr="006D468A">
              <w:rPr>
                <w:rFonts w:ascii="Verdana" w:hAnsi="Verdana"/>
                <w:sz w:val="18"/>
                <w:szCs w:val="18"/>
                <w:lang w:val="en-US"/>
              </w:rPr>
              <w:t>Yayınevi</w:t>
            </w:r>
            <w:proofErr w:type="spellEnd"/>
            <w:r w:rsidRPr="006D468A">
              <w:rPr>
                <w:rFonts w:ascii="Verdana" w:hAnsi="Verdana"/>
                <w:sz w:val="18"/>
                <w:szCs w:val="18"/>
                <w:lang w:val="en-US"/>
              </w:rPr>
              <w:t xml:space="preserve">. </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proofErr w:type="spellStart"/>
            <w:r w:rsidRPr="006D468A">
              <w:rPr>
                <w:rFonts w:ascii="Verdana" w:hAnsi="Verdana"/>
                <w:sz w:val="18"/>
                <w:szCs w:val="18"/>
                <w:lang w:val="en-US"/>
              </w:rPr>
              <w:t>Çaplı</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Bülent</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ve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Tuncel</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Hakan</w:t>
            </w:r>
            <w:proofErr w:type="spellEnd"/>
            <w:r w:rsidRPr="006D468A">
              <w:rPr>
                <w:rFonts w:ascii="Verdana" w:hAnsi="Verdana"/>
                <w:sz w:val="18"/>
                <w:szCs w:val="18"/>
                <w:lang w:val="en-US"/>
              </w:rPr>
              <w:t xml:space="preserve"> (2010), </w:t>
            </w:r>
            <w:proofErr w:type="spellStart"/>
            <w:r w:rsidRPr="006D468A">
              <w:rPr>
                <w:rFonts w:ascii="Verdana" w:hAnsi="Verdana"/>
                <w:sz w:val="18"/>
                <w:szCs w:val="18"/>
                <w:lang w:val="en-US"/>
              </w:rPr>
              <w:t>Televizyon</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Haberciliğinde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Etik</w:t>
            </w:r>
            <w:proofErr w:type="spellEnd"/>
            <w:r w:rsidRPr="006D468A">
              <w:rPr>
                <w:rFonts w:ascii="Verdana" w:hAnsi="Verdana"/>
                <w:sz w:val="18"/>
                <w:szCs w:val="18"/>
                <w:lang w:val="en-US"/>
              </w:rPr>
              <w:t xml:space="preserve">, Ankara: A.Ü.İLEF </w:t>
            </w:r>
            <w:proofErr w:type="spellStart"/>
            <w:r w:rsidRPr="006D468A">
              <w:rPr>
                <w:rFonts w:ascii="Verdana" w:hAnsi="Verdana"/>
                <w:sz w:val="18"/>
                <w:szCs w:val="18"/>
                <w:lang w:val="en-US"/>
              </w:rPr>
              <w:t>ve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Fatusch</w:t>
            </w:r>
            <w:proofErr w:type="spellEnd"/>
            <w:r w:rsidRPr="006D468A">
              <w:rPr>
                <w:rFonts w:ascii="Verdana" w:hAnsi="Verdana"/>
                <w:sz w:val="18"/>
                <w:szCs w:val="18"/>
                <w:lang w:val="en-US"/>
              </w:rPr>
              <w:t xml:space="preserve"> B.V.</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bCs/>
                <w:sz w:val="18"/>
                <w:szCs w:val="18"/>
              </w:rPr>
              <w:t>Belsey, A. &amp; Chadwick R. ed. (1998) Medya ve Gazetecilikte Etik Sorunlar, çev. Nurçay Türkoğlu. Istanbul: Ayrıntı Yay.</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proofErr w:type="spellStart"/>
            <w:r w:rsidRPr="006D468A">
              <w:rPr>
                <w:rFonts w:ascii="Verdana" w:hAnsi="Verdana"/>
                <w:sz w:val="18"/>
                <w:szCs w:val="18"/>
                <w:lang w:val="en-US"/>
              </w:rPr>
              <w:t>Çaplı</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Bülent</w:t>
            </w:r>
            <w:proofErr w:type="spellEnd"/>
            <w:r w:rsidRPr="006D468A">
              <w:rPr>
                <w:rFonts w:ascii="Verdana" w:hAnsi="Verdana"/>
                <w:sz w:val="18"/>
                <w:szCs w:val="18"/>
                <w:lang w:val="en-US"/>
              </w:rPr>
              <w:t xml:space="preserve"> (2002), </w:t>
            </w:r>
            <w:proofErr w:type="spellStart"/>
            <w:r w:rsidRPr="006D468A">
              <w:rPr>
                <w:rFonts w:ascii="Verdana" w:hAnsi="Verdana"/>
                <w:sz w:val="18"/>
                <w:szCs w:val="18"/>
                <w:lang w:val="en-US"/>
              </w:rPr>
              <w:t>Medya</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ve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Etik</w:t>
            </w:r>
            <w:proofErr w:type="spellEnd"/>
            <w:r w:rsidRPr="006D468A">
              <w:rPr>
                <w:rFonts w:ascii="Verdana" w:hAnsi="Verdana"/>
                <w:sz w:val="18"/>
                <w:szCs w:val="18"/>
                <w:lang w:val="en-US"/>
              </w:rPr>
              <w:t xml:space="preserve">, Ankara: </w:t>
            </w:r>
            <w:proofErr w:type="spellStart"/>
            <w:r w:rsidRPr="006D468A">
              <w:rPr>
                <w:rFonts w:ascii="Verdana" w:hAnsi="Verdana"/>
                <w:sz w:val="18"/>
                <w:szCs w:val="18"/>
                <w:lang w:val="en-US"/>
              </w:rPr>
              <w:t>İmge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Kitabevi</w:t>
            </w:r>
            <w:proofErr w:type="spellEnd"/>
            <w:r w:rsidRPr="006D468A">
              <w:rPr>
                <w:rFonts w:ascii="Verdana" w:hAnsi="Verdana"/>
                <w:sz w:val="18"/>
                <w:szCs w:val="18"/>
                <w:lang w:val="en-US"/>
              </w:rPr>
              <w:t>.</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bCs/>
                <w:sz w:val="18"/>
                <w:szCs w:val="18"/>
              </w:rPr>
              <w:t xml:space="preserve">Merrill, John C. et al. </w:t>
            </w:r>
            <w:r w:rsidRPr="006D468A">
              <w:rPr>
                <w:rFonts w:ascii="Verdana" w:hAnsi="Verdana"/>
                <w:sz w:val="18"/>
                <w:szCs w:val="18"/>
              </w:rPr>
              <w:t>(1990). Modern Mass Media. New York: Harper Collins Pub. pp. 386-407.</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sz w:val="18"/>
                <w:szCs w:val="18"/>
              </w:rPr>
              <w:t xml:space="preserve">Morresi, Enrico (2006), Haber Etiği: Ahlaki Gazeteciliğin Kuruluşu ve Eleştirisi, çev. Fırat Genç, Ankara: Dost Kitabevi yay. </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cs="Arial"/>
                <w:sz w:val="18"/>
                <w:szCs w:val="18"/>
                <w:lang w:val="en-US"/>
              </w:rPr>
              <w:t>Shaw, Colin (1999), Deciding What We Watch: Taste, Decency, and Media Ethics in the UK and the USA.</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r w:rsidRPr="006D468A">
              <w:rPr>
                <w:rFonts w:ascii="Verdana" w:hAnsi="Verdana"/>
                <w:bCs/>
                <w:sz w:val="18"/>
                <w:szCs w:val="18"/>
              </w:rPr>
              <w:t>Türkoğlu, Nurçay (2003). Kitle Kültürü ve İletişim. İstanbul: Naos Yay. pp. 215-280.</w:t>
            </w:r>
          </w:p>
          <w:p w:rsidR="00A962FD" w:rsidRPr="006D468A" w:rsidRDefault="00A962FD" w:rsidP="00A962FD">
            <w:pPr>
              <w:pStyle w:val="ListParagraph"/>
              <w:numPr>
                <w:ilvl w:val="0"/>
                <w:numId w:val="1"/>
              </w:numPr>
              <w:autoSpaceDE w:val="0"/>
              <w:autoSpaceDN w:val="0"/>
              <w:adjustRightInd w:val="0"/>
              <w:jc w:val="both"/>
              <w:rPr>
                <w:rFonts w:ascii="Verdana" w:hAnsi="Verdana"/>
                <w:sz w:val="18"/>
                <w:szCs w:val="18"/>
                <w:lang w:val="en-US"/>
              </w:rPr>
            </w:pPr>
            <w:proofErr w:type="spellStart"/>
            <w:r w:rsidRPr="006D468A">
              <w:rPr>
                <w:rFonts w:ascii="Verdana" w:hAnsi="Verdana"/>
                <w:sz w:val="18"/>
                <w:szCs w:val="18"/>
                <w:lang w:val="en-US"/>
              </w:rPr>
              <w:t>Uzun</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Ruhdan</w:t>
            </w:r>
            <w:proofErr w:type="spellEnd"/>
            <w:r w:rsidRPr="006D468A">
              <w:rPr>
                <w:rFonts w:ascii="Verdana" w:hAnsi="Verdana"/>
                <w:sz w:val="18"/>
                <w:szCs w:val="18"/>
                <w:lang w:val="en-US"/>
              </w:rPr>
              <w:t xml:space="preserve"> (2007), </w:t>
            </w:r>
            <w:proofErr w:type="spellStart"/>
            <w:r w:rsidRPr="006D468A">
              <w:rPr>
                <w:rFonts w:ascii="Verdana" w:hAnsi="Verdana"/>
                <w:sz w:val="18"/>
                <w:szCs w:val="18"/>
                <w:lang w:val="en-US"/>
              </w:rPr>
              <w:t>İletişim</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Etiği</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Sorunlar</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ve</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Sorumlulular</w:t>
            </w:r>
            <w:proofErr w:type="spellEnd"/>
            <w:r w:rsidRPr="006D468A">
              <w:rPr>
                <w:rFonts w:ascii="Verdana" w:hAnsi="Verdana"/>
                <w:sz w:val="18"/>
                <w:szCs w:val="18"/>
                <w:lang w:val="en-US"/>
              </w:rPr>
              <w:t xml:space="preserve">, Ankara: G.Ü. </w:t>
            </w:r>
            <w:proofErr w:type="spellStart"/>
            <w:r w:rsidRPr="006D468A">
              <w:rPr>
                <w:rFonts w:ascii="Verdana" w:hAnsi="Verdana"/>
                <w:sz w:val="18"/>
                <w:szCs w:val="18"/>
                <w:lang w:val="en-US"/>
              </w:rPr>
              <w:t>İletişim</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Fakültesi</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Kırkıncıyıl</w:t>
            </w:r>
            <w:proofErr w:type="spellEnd"/>
            <w:r w:rsidRPr="006D468A">
              <w:rPr>
                <w:rFonts w:ascii="Verdana" w:hAnsi="Verdana"/>
                <w:sz w:val="18"/>
                <w:szCs w:val="18"/>
                <w:lang w:val="en-US"/>
              </w:rPr>
              <w:t xml:space="preserve"> </w:t>
            </w:r>
            <w:proofErr w:type="spellStart"/>
            <w:r w:rsidRPr="006D468A">
              <w:rPr>
                <w:rFonts w:ascii="Verdana" w:hAnsi="Verdana"/>
                <w:sz w:val="18"/>
                <w:szCs w:val="18"/>
                <w:lang w:val="en-US"/>
              </w:rPr>
              <w:t>Kitaplığı</w:t>
            </w:r>
            <w:proofErr w:type="spellEnd"/>
            <w:r w:rsidRPr="006D468A">
              <w:rPr>
                <w:rFonts w:ascii="Verdana" w:hAnsi="Verdana"/>
                <w:sz w:val="18"/>
                <w:szCs w:val="18"/>
                <w:lang w:val="en-US"/>
              </w:rPr>
              <w:t>, No</w:t>
            </w:r>
            <w:proofErr w:type="gramStart"/>
            <w:r w:rsidRPr="006D468A">
              <w:rPr>
                <w:rFonts w:ascii="Verdana" w:hAnsi="Verdana"/>
                <w:sz w:val="18"/>
                <w:szCs w:val="18"/>
                <w:lang w:val="en-US"/>
              </w:rPr>
              <w:t>:2</w:t>
            </w:r>
            <w:proofErr w:type="gramEnd"/>
            <w:r w:rsidRPr="006D468A">
              <w:rPr>
                <w:rFonts w:ascii="Verdana" w:hAnsi="Verdana"/>
                <w:sz w:val="18"/>
                <w:szCs w:val="18"/>
                <w:lang w:val="en-US"/>
              </w:rPr>
              <w:t>.</w:t>
            </w:r>
          </w:p>
          <w:p w:rsidR="00660279" w:rsidRPr="006D468A" w:rsidRDefault="00A962FD" w:rsidP="006210D6">
            <w:pPr>
              <w:pStyle w:val="ListParagraph"/>
              <w:numPr>
                <w:ilvl w:val="0"/>
                <w:numId w:val="1"/>
              </w:numPr>
              <w:autoSpaceDE w:val="0"/>
              <w:autoSpaceDN w:val="0"/>
              <w:adjustRightInd w:val="0"/>
              <w:jc w:val="both"/>
              <w:rPr>
                <w:rFonts w:ascii="Verdana" w:hAnsi="Verdana"/>
                <w:sz w:val="18"/>
                <w:szCs w:val="18"/>
                <w:lang w:val="en-US"/>
              </w:rPr>
            </w:pPr>
            <w:proofErr w:type="spellStart"/>
            <w:r w:rsidRPr="006D468A">
              <w:rPr>
                <w:rFonts w:ascii="Verdana" w:hAnsi="Verdana"/>
                <w:sz w:val="18"/>
                <w:szCs w:val="18"/>
                <w:lang w:val="en-US"/>
              </w:rPr>
              <w:t>Plaisance</w:t>
            </w:r>
            <w:proofErr w:type="spellEnd"/>
            <w:r w:rsidRPr="006D468A">
              <w:rPr>
                <w:rFonts w:ascii="Verdana" w:hAnsi="Verdana"/>
                <w:sz w:val="18"/>
                <w:szCs w:val="18"/>
                <w:lang w:val="en-US"/>
              </w:rPr>
              <w:t>, Patrick Lee (2009), Media Ethics: Key Principles for Responsible Practice, London: Sage Pub.</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60279" w:rsidRPr="006D468A"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MATERYAL PAYLAŞIMI</w:t>
            </w:r>
            <w:r w:rsidRPr="006D468A">
              <w:rPr>
                <w:rFonts w:ascii="Verdana" w:eastAsia="Times New Roman" w:hAnsi="Verdana" w:cs="Times New Roman"/>
                <w:b/>
                <w:bCs/>
                <w:sz w:val="19"/>
                <w:lang w:eastAsia="tr-TR"/>
              </w:rPr>
              <w:t> </w:t>
            </w:r>
          </w:p>
        </w:tc>
      </w:tr>
      <w:tr w:rsidR="00660279" w:rsidRPr="006D468A"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104333"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xml:space="preserve">Belgeseller, </w:t>
            </w:r>
            <w:r w:rsidR="003A256B" w:rsidRPr="006D468A">
              <w:rPr>
                <w:rFonts w:ascii="Verdana" w:eastAsia="Times New Roman" w:hAnsi="Verdana" w:cs="Times New Roman"/>
                <w:sz w:val="19"/>
                <w:szCs w:val="19"/>
                <w:lang w:eastAsia="tr-TR"/>
              </w:rPr>
              <w:t>Kitap</w:t>
            </w:r>
            <w:r w:rsidR="00331344" w:rsidRPr="006D468A">
              <w:rPr>
                <w:rFonts w:ascii="Verdana" w:eastAsia="Times New Roman" w:hAnsi="Verdana" w:cs="Times New Roman"/>
                <w:sz w:val="19"/>
                <w:szCs w:val="19"/>
                <w:lang w:eastAsia="tr-TR"/>
              </w:rPr>
              <w:t>lar</w:t>
            </w:r>
            <w:r w:rsidR="003A256B" w:rsidRPr="006D468A">
              <w:rPr>
                <w:rFonts w:ascii="Verdana" w:eastAsia="Times New Roman" w:hAnsi="Verdana" w:cs="Times New Roman"/>
                <w:sz w:val="19"/>
                <w:szCs w:val="19"/>
                <w:lang w:eastAsia="tr-TR"/>
              </w:rPr>
              <w:t xml:space="preserve">, </w:t>
            </w:r>
            <w:r w:rsidR="00702C77" w:rsidRPr="006D468A">
              <w:rPr>
                <w:rFonts w:ascii="Verdana" w:eastAsia="Times New Roman" w:hAnsi="Verdana" w:cs="Times New Roman"/>
                <w:sz w:val="19"/>
                <w:szCs w:val="19"/>
                <w:lang w:eastAsia="tr-TR"/>
              </w:rPr>
              <w:t>Örnek Vaka Dosyaları</w:t>
            </w:r>
          </w:p>
        </w:tc>
      </w:tr>
      <w:tr w:rsidR="00660279" w:rsidRPr="006D468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104333" w:rsidP="00104333">
            <w:pPr>
              <w:pStyle w:val="ListParagraph"/>
              <w:numPr>
                <w:ilvl w:val="0"/>
                <w:numId w:val="2"/>
              </w:num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Medya Takip Ödevi</w:t>
            </w:r>
          </w:p>
          <w:p w:rsidR="00104333" w:rsidRPr="006D468A" w:rsidRDefault="00104333" w:rsidP="00104333">
            <w:pPr>
              <w:pStyle w:val="ListParagraph"/>
              <w:numPr>
                <w:ilvl w:val="0"/>
                <w:numId w:val="2"/>
              </w:num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Münazaralar (3 farklı konu başlığında)</w:t>
            </w:r>
          </w:p>
        </w:tc>
      </w:tr>
      <w:tr w:rsidR="00660279" w:rsidRPr="006D468A"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712D66"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Kaynaklar açık, tartışmaya dayalı</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02"/>
        <w:gridCol w:w="1956"/>
      </w:tblGrid>
      <w:tr w:rsidR="00660279" w:rsidRPr="006D468A"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DEĞERLENDİRME SİSTEMİ</w:t>
            </w: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KATKI YÜZDESİ</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A7C22"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40</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104333"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Münazara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7A0E1A"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7A0E1A"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30</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7A0E1A"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7A0E1A"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30</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100</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40</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60</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100</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Uzmanlık / Alan Dersleri</w:t>
            </w: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6799"/>
        <w:gridCol w:w="271"/>
        <w:gridCol w:w="271"/>
        <w:gridCol w:w="271"/>
        <w:gridCol w:w="271"/>
        <w:gridCol w:w="331"/>
        <w:gridCol w:w="86"/>
      </w:tblGrid>
      <w:tr w:rsidR="00660279" w:rsidRPr="006D468A" w:rsidTr="00DA105E">
        <w:trPr>
          <w:trHeight w:val="525"/>
          <w:tblCellSpacing w:w="15" w:type="dxa"/>
          <w:jc w:val="center"/>
        </w:trPr>
        <w:tc>
          <w:tcPr>
            <w:tcW w:w="8808" w:type="dxa"/>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PROGRAM ÇIKTILARINA KATKISI</w:t>
            </w:r>
          </w:p>
        </w:tc>
      </w:tr>
      <w:tr w:rsidR="00660279" w:rsidRPr="006D468A" w:rsidTr="00DA105E">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No</w:t>
            </w:r>
          </w:p>
        </w:tc>
        <w:tc>
          <w:tcPr>
            <w:tcW w:w="6932" w:type="dxa"/>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Program Öğrenme Çıktıları</w:t>
            </w:r>
          </w:p>
        </w:tc>
        <w:tc>
          <w:tcPr>
            <w:tcW w:w="1458" w:type="dxa"/>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Katkı Düzeyi</w:t>
            </w:r>
          </w:p>
        </w:tc>
      </w:tr>
      <w:tr w:rsidR="00660279" w:rsidRPr="006D468A" w:rsidTr="00DA105E">
        <w:trPr>
          <w:tblCellSpacing w:w="15" w:type="dxa"/>
          <w:jc w:val="center"/>
        </w:trPr>
        <w:tc>
          <w:tcPr>
            <w:tcW w:w="358" w:type="dxa"/>
            <w:vMerge/>
            <w:tcBorders>
              <w:bottom w:val="single" w:sz="6" w:space="0" w:color="CCCCCC"/>
            </w:tcBorders>
            <w:shd w:val="clear" w:color="auto" w:fill="ECEBEB"/>
            <w:vAlign w:val="center"/>
            <w:hideMark/>
          </w:tcPr>
          <w:p w:rsidR="00660279" w:rsidRPr="006D468A" w:rsidRDefault="00660279" w:rsidP="00660279">
            <w:pPr>
              <w:spacing w:after="0" w:line="240" w:lineRule="auto"/>
              <w:rPr>
                <w:rFonts w:ascii="Verdana" w:eastAsia="Times New Roman" w:hAnsi="Verdana" w:cs="Times New Roman"/>
                <w:sz w:val="19"/>
                <w:szCs w:val="19"/>
                <w:lang w:eastAsia="tr-TR"/>
              </w:rPr>
            </w:pPr>
          </w:p>
        </w:tc>
        <w:tc>
          <w:tcPr>
            <w:tcW w:w="6932" w:type="dxa"/>
            <w:vMerge/>
            <w:tcBorders>
              <w:bottom w:val="single" w:sz="6" w:space="0" w:color="CCCCCC"/>
            </w:tcBorders>
            <w:shd w:val="clear" w:color="auto" w:fill="ECEBEB"/>
            <w:vAlign w:val="center"/>
            <w:hideMark/>
          </w:tcPr>
          <w:p w:rsidR="00660279" w:rsidRPr="006D468A" w:rsidRDefault="00660279" w:rsidP="00660279">
            <w:pPr>
              <w:spacing w:after="0" w:line="240" w:lineRule="auto"/>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2</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4</w:t>
            </w: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5</w:t>
            </w:r>
          </w:p>
        </w:tc>
        <w:tc>
          <w:tcPr>
            <w:tcW w:w="41" w:type="dxa"/>
            <w:shd w:val="clear" w:color="auto" w:fill="ECEBEB"/>
            <w:vAlign w:val="center"/>
            <w:hideMark/>
          </w:tcPr>
          <w:p w:rsidR="00660279" w:rsidRPr="006D468A" w:rsidRDefault="00660279"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İletişim bilimlerinin temel kavramlarını, kuramlarını, yaklaşımlarını ve çalışma alanını, analitik ve eleştirel bir perspektifle yorumlayabilmek.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2</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Sosyal bilimlerin diğer disiplinlerindeki bulgu ve kuramları, iletişim alanındaki etkilerini yorumlayabilmek ve kullanabilmek.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Medyanın kurumsal yapılanmasından ürünlerine kadar geniş bir yelpazede, diğer toplumsal yapılar ve aktörlerle de ilişkileri bağlamında eleştirel bir yaklaşımla değerlendirebilmek.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4</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E4BFE">
            <w:pPr>
              <w:spacing w:beforeLines="60" w:before="144" w:afterLines="60" w:after="144"/>
              <w:jc w:val="both"/>
              <w:rPr>
                <w:rFonts w:ascii="Verdana" w:hAnsi="Verdana"/>
                <w:sz w:val="18"/>
                <w:szCs w:val="18"/>
              </w:rPr>
            </w:pPr>
            <w:r w:rsidRPr="006D468A">
              <w:rPr>
                <w:rFonts w:ascii="Verdana" w:eastAsia="Calibri" w:hAnsi="Verdana" w:cs="Times New Roman"/>
                <w:sz w:val="18"/>
                <w:szCs w:val="18"/>
              </w:rPr>
              <w:t>Medya profesyonellerinin gözetmeleri gereken ulusal ve uluslararası hukuk kurallarını meslek etik ilkeleri ile bütünleştirerek sorumlu yayıncılık anlayışı geliştirebilmek.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5</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E4BFE">
            <w:pPr>
              <w:spacing w:beforeLines="60" w:before="144" w:afterLines="60" w:after="144"/>
              <w:jc w:val="both"/>
              <w:rPr>
                <w:rFonts w:ascii="Verdana" w:hAnsi="Verdana"/>
                <w:sz w:val="18"/>
                <w:szCs w:val="18"/>
              </w:rPr>
            </w:pPr>
            <w:r w:rsidRPr="006D468A">
              <w:rPr>
                <w:rFonts w:ascii="Verdana" w:eastAsia="Times New Roman" w:hAnsi="Verdana" w:cs="Times New Roman"/>
                <w:sz w:val="18"/>
                <w:szCs w:val="18"/>
                <w:lang w:eastAsia="tr-TR"/>
              </w:rPr>
              <w:t>Kitle iletişim araçlarının ekonomi-politik, sosyo-ekonomik ve sosyal-psikolojik açılardan etkilerini tarihsel bir seyir içinde ilişkilendirmek.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6</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İletişim bilimlerinde, radyo, televizyon ve sinema alanlarında özgün yaklaşımlar geliştirebilmek, araştırma yapabilmek ve bir varsayımı savunabilmek.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7</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E4BFE">
            <w:pPr>
              <w:spacing w:beforeLines="60" w:before="144" w:afterLines="60" w:after="144"/>
              <w:jc w:val="both"/>
              <w:rPr>
                <w:rFonts w:ascii="Verdana" w:hAnsi="Verdana"/>
                <w:sz w:val="18"/>
                <w:szCs w:val="18"/>
              </w:rPr>
            </w:pPr>
            <w:r w:rsidRPr="006D468A">
              <w:rPr>
                <w:rFonts w:ascii="Verdana" w:eastAsia="Calibri" w:hAnsi="Verdana" w:cs="Times New Roman"/>
                <w:sz w:val="18"/>
                <w:szCs w:val="18"/>
              </w:rPr>
              <w:t xml:space="preserve">Pratik ve teorik derslerde edinilen bilgi ve becerileri belli bir alanda uzmanlaşacak şekilde kullanabilmek, radyo, televizyon ve sinema alanında </w:t>
            </w:r>
            <w:r w:rsidRPr="006D468A">
              <w:rPr>
                <w:rFonts w:ascii="Verdana" w:eastAsia="Calibri" w:hAnsi="Verdana" w:cs="Times New Roman"/>
                <w:sz w:val="18"/>
                <w:szCs w:val="18"/>
              </w:rPr>
              <w:lastRenderedPageBreak/>
              <w:t>çeşitli anlatı formlarında kullanabilme ve bağımsız bir ürün verecek şekilde uyarlayabilmek.</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8</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Radyo, sinema ve televizyonun üretim süreçlerini ve bu süreçte kullanılan teknik altyapıyı, yaratıcı yaklaşımlara ilişkin temel bilgiyi teorik ve uygulamalı olarak edinmek.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9</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E4BFE">
            <w:pPr>
              <w:spacing w:beforeLines="60" w:before="144" w:afterLines="60" w:after="144"/>
              <w:jc w:val="both"/>
              <w:rPr>
                <w:rFonts w:ascii="Verdana" w:hAnsi="Verdana"/>
                <w:sz w:val="18"/>
                <w:szCs w:val="18"/>
              </w:rPr>
            </w:pPr>
            <w:r w:rsidRPr="006D468A">
              <w:rPr>
                <w:rFonts w:ascii="Verdana" w:eastAsia="Calibri" w:hAnsi="Verdana" w:cs="Times New Roman"/>
                <w:sz w:val="18"/>
                <w:szCs w:val="18"/>
              </w:rPr>
              <w:t>Radyo, televizyon ve sinema alanında bir projenin tasarlanması, hazırlanması, çekim ve çekim sonrası aşamalarının bilgi ve kavramlarını, uygulamalı bir biçimde geliştirmek.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10</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Radyo, televizyon ve sinema alanında, ölçme ve karar alma süreçlerinin işleyişini kavrama, program formatlarının ve programlarının tarihsel ve kültürel gelişimini ve sosyo-politik etkilerini analiz edebilmek.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11</w:t>
            </w:r>
          </w:p>
        </w:tc>
        <w:tc>
          <w:tcPr>
            <w:tcW w:w="6932" w:type="dxa"/>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Radyo, televizyon ve sinema için, gerekli format biçimlerini bilmek, proje geliştirmek, projeyi dilsel ve görsel olarak tasarlayabilmek, Türkçeye uygun ve etkili bir şekilde sunabilmek, yazabilmek ve yaratıcı yollarla uygulayabilmek.</w:t>
            </w:r>
          </w:p>
        </w:tc>
        <w:tc>
          <w:tcPr>
            <w:tcW w:w="241"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241" w:type="dxa"/>
            <w:shd w:val="clear" w:color="auto" w:fill="FFFFFF"/>
            <w:tcMar>
              <w:top w:w="15" w:type="dxa"/>
              <w:left w:w="80" w:type="dxa"/>
              <w:bottom w:w="15" w:type="dxa"/>
              <w:right w:w="15" w:type="dxa"/>
            </w:tcMar>
            <w:vAlign w:val="center"/>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DA105E" w:rsidRPr="006D468A" w:rsidTr="00DA105E">
        <w:trPr>
          <w:trHeight w:val="375"/>
          <w:tblCellSpacing w:w="15" w:type="dxa"/>
          <w:jc w:val="center"/>
        </w:trPr>
        <w:tc>
          <w:tcPr>
            <w:tcW w:w="358"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12</w:t>
            </w:r>
          </w:p>
        </w:tc>
        <w:tc>
          <w:tcPr>
            <w:tcW w:w="6932" w:type="dxa"/>
            <w:shd w:val="clear" w:color="auto" w:fill="FFFFFF"/>
            <w:tcMar>
              <w:top w:w="15" w:type="dxa"/>
              <w:left w:w="80" w:type="dxa"/>
              <w:bottom w:w="15" w:type="dxa"/>
              <w:right w:w="15" w:type="dxa"/>
            </w:tcMar>
            <w:vAlign w:val="center"/>
            <w:hideMark/>
          </w:tcPr>
          <w:p w:rsidR="00DA105E" w:rsidRPr="006D468A" w:rsidRDefault="00DA105E"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Uluslararası alanda gelişmelerin ve fikirlerin takip edilebilmesini, terminolojinin kullanım becerisini kazandıracak düzeyde İngilizce kullanabilmek.</w:t>
            </w:r>
          </w:p>
        </w:tc>
        <w:tc>
          <w:tcPr>
            <w:tcW w:w="241"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241"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b/>
                <w:bCs/>
                <w:sz w:val="19"/>
                <w:szCs w:val="19"/>
                <w:lang w:eastAsia="tr-TR"/>
              </w:rPr>
            </w:pPr>
          </w:p>
        </w:tc>
        <w:tc>
          <w:tcPr>
            <w:tcW w:w="241"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p>
        </w:tc>
        <w:tc>
          <w:tcPr>
            <w:tcW w:w="303" w:type="dxa"/>
            <w:shd w:val="clear" w:color="auto" w:fill="FFFFFF"/>
            <w:tcMar>
              <w:top w:w="15" w:type="dxa"/>
              <w:left w:w="80" w:type="dxa"/>
              <w:bottom w:w="15" w:type="dxa"/>
              <w:right w:w="15" w:type="dxa"/>
            </w:tcMar>
            <w:vAlign w:val="center"/>
            <w:hideMark/>
          </w:tcPr>
          <w:p w:rsidR="00DA105E" w:rsidRPr="006D468A" w:rsidRDefault="00DA105E"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41" w:type="dxa"/>
            <w:shd w:val="clear" w:color="auto" w:fill="ECEBEB"/>
            <w:vAlign w:val="center"/>
            <w:hideMark/>
          </w:tcPr>
          <w:p w:rsidR="00DA105E" w:rsidRPr="006D468A" w:rsidRDefault="00DA105E" w:rsidP="00660279">
            <w:pPr>
              <w:spacing w:after="0" w:line="240" w:lineRule="auto"/>
              <w:rPr>
                <w:rFonts w:ascii="Times New Roman" w:eastAsia="Times New Roman" w:hAnsi="Times New Roman" w:cs="Times New Roman"/>
                <w:sz w:val="20"/>
                <w:szCs w:val="20"/>
                <w:lang w:eastAsia="tr-TR"/>
              </w:rPr>
            </w:pPr>
          </w:p>
        </w:tc>
      </w:tr>
      <w:tr w:rsidR="00EA292B" w:rsidRPr="006D468A" w:rsidTr="00DA105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hideMark/>
          </w:tcPr>
          <w:p w:rsidR="00EA292B" w:rsidRPr="006D468A" w:rsidRDefault="00EA292B"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13</w:t>
            </w:r>
          </w:p>
        </w:tc>
        <w:tc>
          <w:tcPr>
            <w:tcW w:w="6932" w:type="dxa"/>
            <w:tcBorders>
              <w:bottom w:val="single" w:sz="6" w:space="0" w:color="CCCCCC"/>
            </w:tcBorders>
            <w:shd w:val="clear" w:color="auto" w:fill="FFFFFF"/>
            <w:tcMar>
              <w:top w:w="15" w:type="dxa"/>
              <w:left w:w="80" w:type="dxa"/>
              <w:bottom w:w="15" w:type="dxa"/>
              <w:right w:w="15" w:type="dxa"/>
            </w:tcMar>
            <w:vAlign w:val="center"/>
            <w:hideMark/>
          </w:tcPr>
          <w:p w:rsidR="00EA292B" w:rsidRPr="006D468A" w:rsidRDefault="00EA292B" w:rsidP="00797F3F">
            <w:pPr>
              <w:spacing w:after="0" w:line="288" w:lineRule="atLeast"/>
              <w:jc w:val="both"/>
              <w:rPr>
                <w:rFonts w:ascii="Verdana" w:eastAsia="Times New Roman" w:hAnsi="Verdana" w:cs="Times New Roman"/>
                <w:sz w:val="18"/>
                <w:szCs w:val="18"/>
                <w:lang w:eastAsia="tr-TR"/>
              </w:rPr>
            </w:pPr>
            <w:r w:rsidRPr="006D468A">
              <w:rPr>
                <w:rFonts w:ascii="Verdana" w:eastAsia="Calibri" w:hAnsi="Verdana" w:cs="Times New Roman"/>
                <w:sz w:val="18"/>
                <w:szCs w:val="18"/>
              </w:rPr>
              <w:t>Ulusal ve küresel düzeydeki olay ve olguları, medya ile ilişkilendirerek izleyebilmek ve analiz edebilmek.</w:t>
            </w: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A292B" w:rsidRPr="006D468A" w:rsidRDefault="00EA292B"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A292B" w:rsidRPr="006D468A" w:rsidRDefault="00EA292B" w:rsidP="00660279">
            <w:pPr>
              <w:spacing w:after="0" w:line="256" w:lineRule="atLeast"/>
              <w:jc w:val="center"/>
              <w:rPr>
                <w:rFonts w:ascii="Verdana" w:eastAsia="Times New Roman" w:hAnsi="Verdana" w:cs="Times New Roman"/>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A292B" w:rsidRPr="006D468A" w:rsidRDefault="00EA292B" w:rsidP="00660279">
            <w:pPr>
              <w:spacing w:after="0" w:line="256" w:lineRule="atLeast"/>
              <w:jc w:val="center"/>
              <w:rPr>
                <w:rFonts w:ascii="Verdana" w:eastAsia="Times New Roman" w:hAnsi="Verdana" w:cs="Times New Roman"/>
                <w:b/>
                <w:bCs/>
                <w:sz w:val="19"/>
                <w:szCs w:val="19"/>
                <w:lang w:eastAsia="tr-TR"/>
              </w:rPr>
            </w:pPr>
          </w:p>
        </w:tc>
        <w:tc>
          <w:tcPr>
            <w:tcW w:w="241" w:type="dxa"/>
            <w:tcBorders>
              <w:bottom w:val="single" w:sz="6" w:space="0" w:color="CCCCCC"/>
            </w:tcBorders>
            <w:shd w:val="clear" w:color="auto" w:fill="FFFFFF"/>
            <w:tcMar>
              <w:top w:w="15" w:type="dxa"/>
              <w:left w:w="80" w:type="dxa"/>
              <w:bottom w:w="15" w:type="dxa"/>
              <w:right w:w="15" w:type="dxa"/>
            </w:tcMar>
            <w:vAlign w:val="center"/>
            <w:hideMark/>
          </w:tcPr>
          <w:p w:rsidR="00EA292B" w:rsidRPr="006D468A" w:rsidRDefault="00EA292B" w:rsidP="00660279">
            <w:pPr>
              <w:spacing w:after="0" w:line="256" w:lineRule="atLeast"/>
              <w:jc w:val="center"/>
              <w:rPr>
                <w:rFonts w:ascii="Verdana" w:eastAsia="Times New Roman" w:hAnsi="Verdana" w:cs="Times New Roman"/>
                <w:sz w:val="19"/>
                <w:szCs w:val="19"/>
                <w:lang w:eastAsia="tr-TR"/>
              </w:rPr>
            </w:pPr>
          </w:p>
        </w:tc>
        <w:tc>
          <w:tcPr>
            <w:tcW w:w="303" w:type="dxa"/>
            <w:tcBorders>
              <w:bottom w:val="single" w:sz="6" w:space="0" w:color="CCCCCC"/>
            </w:tcBorders>
            <w:shd w:val="clear" w:color="auto" w:fill="FFFFFF"/>
            <w:tcMar>
              <w:top w:w="15" w:type="dxa"/>
              <w:left w:w="80" w:type="dxa"/>
              <w:bottom w:w="15" w:type="dxa"/>
              <w:right w:w="15" w:type="dxa"/>
            </w:tcMar>
            <w:vAlign w:val="center"/>
            <w:hideMark/>
          </w:tcPr>
          <w:p w:rsidR="00EA292B" w:rsidRPr="006D468A" w:rsidRDefault="00EA292B"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X</w:t>
            </w:r>
          </w:p>
        </w:tc>
        <w:tc>
          <w:tcPr>
            <w:tcW w:w="41" w:type="dxa"/>
            <w:shd w:val="clear" w:color="auto" w:fill="ECEBEB"/>
            <w:vAlign w:val="center"/>
            <w:hideMark/>
          </w:tcPr>
          <w:p w:rsidR="00EA292B" w:rsidRPr="006D468A" w:rsidRDefault="00EA292B" w:rsidP="00660279">
            <w:pPr>
              <w:spacing w:after="0" w:line="240" w:lineRule="auto"/>
              <w:rPr>
                <w:rFonts w:ascii="Times New Roman" w:eastAsia="Times New Roman" w:hAnsi="Times New Roman" w:cs="Times New Roman"/>
                <w:sz w:val="20"/>
                <w:szCs w:val="20"/>
                <w:lang w:eastAsia="tr-TR"/>
              </w:rPr>
            </w:pPr>
          </w:p>
        </w:tc>
      </w:tr>
    </w:tbl>
    <w:p w:rsidR="00660279" w:rsidRPr="006D468A"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884"/>
        <w:gridCol w:w="815"/>
        <w:gridCol w:w="959"/>
      </w:tblGrid>
      <w:tr w:rsidR="00660279" w:rsidRPr="006D468A"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AKTS / İŞ YÜKÜ TABLOSU</w:t>
            </w:r>
          </w:p>
        </w:tc>
      </w:tr>
      <w:tr w:rsidR="00660279" w:rsidRPr="006D468A"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Süresi</w:t>
            </w:r>
            <w:r w:rsidRPr="006D468A">
              <w:rPr>
                <w:rFonts w:ascii="Verdana" w:eastAsia="Times New Roman" w:hAnsi="Verdana" w:cs="Times New Roman"/>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Toplam</w:t>
            </w:r>
            <w:r w:rsidRPr="006D468A">
              <w:rPr>
                <w:rFonts w:ascii="Verdana" w:eastAsia="Times New Roman" w:hAnsi="Verdana" w:cs="Times New Roman"/>
                <w:sz w:val="19"/>
                <w:szCs w:val="19"/>
                <w:lang w:eastAsia="tr-TR"/>
              </w:rPr>
              <w:br/>
              <w:t>İş Yükü</w:t>
            </w:r>
            <w:r w:rsidRPr="006D468A">
              <w:rPr>
                <w:rFonts w:ascii="Verdana" w:eastAsia="Times New Roman" w:hAnsi="Verdana" w:cs="Times New Roman"/>
                <w:sz w:val="19"/>
                <w:szCs w:val="19"/>
                <w:lang w:eastAsia="tr-TR"/>
              </w:rPr>
              <w:br/>
              <w:t>(Saat)</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48</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48</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A7C22"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Münazara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9</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FF0B21"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7</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10</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125</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350475"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5</w:t>
            </w:r>
          </w:p>
        </w:tc>
      </w:tr>
      <w:tr w:rsidR="00660279" w:rsidRPr="006D468A"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b/>
                <w:bCs/>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D468A" w:rsidRDefault="00660279" w:rsidP="00660279">
            <w:pPr>
              <w:spacing w:after="0" w:line="256" w:lineRule="atLeast"/>
              <w:jc w:val="center"/>
              <w:rPr>
                <w:rFonts w:ascii="Verdana" w:eastAsia="Times New Roman" w:hAnsi="Verdana" w:cs="Times New Roman"/>
                <w:sz w:val="19"/>
                <w:szCs w:val="19"/>
                <w:lang w:eastAsia="tr-TR"/>
              </w:rPr>
            </w:pPr>
            <w:r w:rsidRPr="006D468A">
              <w:rPr>
                <w:rFonts w:ascii="Verdana" w:eastAsia="Times New Roman" w:hAnsi="Verdana" w:cs="Times New Roman"/>
                <w:sz w:val="19"/>
                <w:szCs w:val="19"/>
                <w:lang w:eastAsia="tr-TR"/>
              </w:rPr>
              <w:t>5</w:t>
            </w:r>
          </w:p>
        </w:tc>
      </w:tr>
    </w:tbl>
    <w:p w:rsidR="007E4BFE" w:rsidRDefault="007E4BFE" w:rsidP="00474E56"/>
    <w:sectPr w:rsidR="007E4BFE"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E86"/>
    <w:multiLevelType w:val="hybridMultilevel"/>
    <w:tmpl w:val="DA94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C71A7"/>
    <w:multiLevelType w:val="hybridMultilevel"/>
    <w:tmpl w:val="320C559A"/>
    <w:lvl w:ilvl="0" w:tplc="E72AF80A">
      <w:start w:val="7"/>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FC47FB"/>
    <w:multiLevelType w:val="hybridMultilevel"/>
    <w:tmpl w:val="C94E4D10"/>
    <w:lvl w:ilvl="0" w:tplc="AC46663E">
      <w:start w:val="7"/>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0C4E36"/>
    <w:multiLevelType w:val="hybridMultilevel"/>
    <w:tmpl w:val="606E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35A"/>
    <w:rsid w:val="000823A1"/>
    <w:rsid w:val="00104333"/>
    <w:rsid w:val="0010453C"/>
    <w:rsid w:val="001173FC"/>
    <w:rsid w:val="001A08A1"/>
    <w:rsid w:val="001C0741"/>
    <w:rsid w:val="002D5698"/>
    <w:rsid w:val="00331344"/>
    <w:rsid w:val="00350475"/>
    <w:rsid w:val="003759DD"/>
    <w:rsid w:val="00376ED8"/>
    <w:rsid w:val="0037782B"/>
    <w:rsid w:val="003A256B"/>
    <w:rsid w:val="004002C4"/>
    <w:rsid w:val="004118B2"/>
    <w:rsid w:val="00422E60"/>
    <w:rsid w:val="0046754C"/>
    <w:rsid w:val="00474E56"/>
    <w:rsid w:val="00487BD1"/>
    <w:rsid w:val="00546A63"/>
    <w:rsid w:val="00554721"/>
    <w:rsid w:val="00582CC9"/>
    <w:rsid w:val="006210D6"/>
    <w:rsid w:val="00660279"/>
    <w:rsid w:val="006A7C22"/>
    <w:rsid w:val="006C19A9"/>
    <w:rsid w:val="006D468A"/>
    <w:rsid w:val="00702C77"/>
    <w:rsid w:val="00712D66"/>
    <w:rsid w:val="0075361F"/>
    <w:rsid w:val="00781628"/>
    <w:rsid w:val="00797F3F"/>
    <w:rsid w:val="007A0E1A"/>
    <w:rsid w:val="007E4BFE"/>
    <w:rsid w:val="007F1CBD"/>
    <w:rsid w:val="008059D9"/>
    <w:rsid w:val="00814D5D"/>
    <w:rsid w:val="00830AA2"/>
    <w:rsid w:val="008559BD"/>
    <w:rsid w:val="008D5613"/>
    <w:rsid w:val="00956431"/>
    <w:rsid w:val="00966573"/>
    <w:rsid w:val="0099587E"/>
    <w:rsid w:val="00997A29"/>
    <w:rsid w:val="009C3582"/>
    <w:rsid w:val="00A46DEC"/>
    <w:rsid w:val="00A659E4"/>
    <w:rsid w:val="00A76738"/>
    <w:rsid w:val="00A82026"/>
    <w:rsid w:val="00A962FD"/>
    <w:rsid w:val="00AA0CB6"/>
    <w:rsid w:val="00AD1791"/>
    <w:rsid w:val="00B0014C"/>
    <w:rsid w:val="00B04B4A"/>
    <w:rsid w:val="00B2386B"/>
    <w:rsid w:val="00B302B2"/>
    <w:rsid w:val="00B717ED"/>
    <w:rsid w:val="00B937F7"/>
    <w:rsid w:val="00BD745E"/>
    <w:rsid w:val="00C93EF6"/>
    <w:rsid w:val="00CC1930"/>
    <w:rsid w:val="00D12009"/>
    <w:rsid w:val="00DA105E"/>
    <w:rsid w:val="00DA6EDB"/>
    <w:rsid w:val="00E04E7F"/>
    <w:rsid w:val="00E350AB"/>
    <w:rsid w:val="00E56FE8"/>
    <w:rsid w:val="00EA292B"/>
    <w:rsid w:val="00EB48CF"/>
    <w:rsid w:val="00FA480D"/>
    <w:rsid w:val="00FB5138"/>
    <w:rsid w:val="00FC07B6"/>
    <w:rsid w:val="00FC7C5F"/>
    <w:rsid w:val="00FD12BE"/>
    <w:rsid w:val="00FF0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F1E882-875A-4C6D-8226-7B8CC6B2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style>
  <w:style w:type="paragraph" w:styleId="Heading2">
    <w:name w:val="heading 2"/>
    <w:basedOn w:val="Normal"/>
    <w:next w:val="Normal"/>
    <w:link w:val="Heading2Char"/>
    <w:qFormat/>
    <w:rsid w:val="007E4BFE"/>
    <w:pPr>
      <w:keepNext/>
      <w:spacing w:after="0" w:line="240" w:lineRule="auto"/>
      <w:outlineLvl w:val="1"/>
    </w:pPr>
    <w:rPr>
      <w:rFonts w:ascii="Comic Sans MS" w:eastAsia="Times New Roman" w:hAnsi="Comic Sans MS" w:cs="Times New Roman"/>
      <w:b/>
      <w:bCs/>
      <w:sz w:val="28"/>
      <w:szCs w:val="24"/>
      <w:lang w:val="en-US"/>
    </w:rPr>
  </w:style>
  <w:style w:type="paragraph" w:styleId="Heading3">
    <w:name w:val="heading 3"/>
    <w:basedOn w:val="Normal"/>
    <w:next w:val="Normal"/>
    <w:link w:val="Heading3Char"/>
    <w:uiPriority w:val="9"/>
    <w:unhideWhenUsed/>
    <w:qFormat/>
    <w:rsid w:val="007E4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paragraph" w:styleId="BodyText">
    <w:name w:val="Body Text"/>
    <w:basedOn w:val="Normal"/>
    <w:link w:val="BodyTextChar"/>
    <w:rsid w:val="00A962FD"/>
    <w:pPr>
      <w:spacing w:after="0" w:line="240" w:lineRule="auto"/>
      <w:jc w:val="both"/>
    </w:pPr>
    <w:rPr>
      <w:rFonts w:ascii="Comic Sans MS" w:eastAsia="Times New Roman" w:hAnsi="Comic Sans MS" w:cs="Times New Roman"/>
      <w:sz w:val="24"/>
      <w:szCs w:val="24"/>
      <w:lang w:val="en-US"/>
    </w:rPr>
  </w:style>
  <w:style w:type="character" w:customStyle="1" w:styleId="BodyTextChar">
    <w:name w:val="Body Text Char"/>
    <w:basedOn w:val="DefaultParagraphFont"/>
    <w:link w:val="BodyText"/>
    <w:rsid w:val="00A962FD"/>
    <w:rPr>
      <w:rFonts w:ascii="Comic Sans MS" w:eastAsia="Times New Roman" w:hAnsi="Comic Sans MS" w:cs="Times New Roman"/>
      <w:sz w:val="24"/>
      <w:szCs w:val="24"/>
      <w:lang w:val="en-US"/>
    </w:rPr>
  </w:style>
  <w:style w:type="paragraph" w:styleId="BodyText2">
    <w:name w:val="Body Text 2"/>
    <w:basedOn w:val="Normal"/>
    <w:link w:val="BodyText2Char"/>
    <w:rsid w:val="00A962FD"/>
    <w:pPr>
      <w:spacing w:after="120" w:line="480" w:lineRule="auto"/>
    </w:pPr>
    <w:rPr>
      <w:rFonts w:ascii="Times New Roman" w:eastAsia="Times New Roman" w:hAnsi="Times New Roman" w:cs="Times New Roman"/>
      <w:sz w:val="24"/>
      <w:szCs w:val="24"/>
      <w:lang w:eastAsia="tr-TR"/>
    </w:rPr>
  </w:style>
  <w:style w:type="character" w:customStyle="1" w:styleId="BodyText2Char">
    <w:name w:val="Body Text 2 Char"/>
    <w:basedOn w:val="DefaultParagraphFont"/>
    <w:link w:val="BodyText2"/>
    <w:rsid w:val="00A962FD"/>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A962FD"/>
    <w:pPr>
      <w:ind w:left="720"/>
      <w:contextualSpacing/>
    </w:pPr>
  </w:style>
  <w:style w:type="paragraph" w:styleId="BodyTextIndent">
    <w:name w:val="Body Text Indent"/>
    <w:basedOn w:val="Normal"/>
    <w:link w:val="BodyTextIndentChar"/>
    <w:uiPriority w:val="99"/>
    <w:semiHidden/>
    <w:unhideWhenUsed/>
    <w:rsid w:val="00A962FD"/>
    <w:pPr>
      <w:spacing w:after="120"/>
      <w:ind w:left="283"/>
    </w:pPr>
  </w:style>
  <w:style w:type="character" w:customStyle="1" w:styleId="BodyTextIndentChar">
    <w:name w:val="Body Text Indent Char"/>
    <w:basedOn w:val="DefaultParagraphFont"/>
    <w:link w:val="BodyTextIndent"/>
    <w:uiPriority w:val="99"/>
    <w:semiHidden/>
    <w:rsid w:val="00A962FD"/>
  </w:style>
  <w:style w:type="paragraph" w:styleId="NormalWeb">
    <w:name w:val="Normal (Web)"/>
    <w:basedOn w:val="Normal"/>
    <w:uiPriority w:val="99"/>
    <w:rsid w:val="00A962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7E4BFE"/>
    <w:rPr>
      <w:rFonts w:ascii="Comic Sans MS" w:eastAsia="Times New Roman" w:hAnsi="Comic Sans MS" w:cs="Times New Roman"/>
      <w:b/>
      <w:bCs/>
      <w:sz w:val="28"/>
      <w:szCs w:val="24"/>
      <w:lang w:val="en-US"/>
    </w:rPr>
  </w:style>
  <w:style w:type="character" w:customStyle="1" w:styleId="Heading3Char">
    <w:name w:val="Heading 3 Char"/>
    <w:basedOn w:val="DefaultParagraphFont"/>
    <w:link w:val="Heading3"/>
    <w:uiPriority w:val="9"/>
    <w:rsid w:val="007E4BFE"/>
    <w:rPr>
      <w:rFonts w:asciiTheme="majorHAnsi" w:eastAsiaTheme="majorEastAsia" w:hAnsiTheme="majorHAnsi" w:cstheme="majorBidi"/>
      <w:b/>
      <w:bCs/>
      <w:color w:val="4F81BD" w:themeColor="accent1"/>
    </w:rPr>
  </w:style>
  <w:style w:type="paragraph" w:styleId="NoSpacing">
    <w:name w:val="No Spacing"/>
    <w:uiPriority w:val="1"/>
    <w:qFormat/>
    <w:rsid w:val="007E4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92379072">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1801027313">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Kaan Tasbasi</cp:lastModifiedBy>
  <cp:revision>1</cp:revision>
  <dcterms:created xsi:type="dcterms:W3CDTF">2017-11-28T09:52:00Z</dcterms:created>
  <dcterms:modified xsi:type="dcterms:W3CDTF">2017-11-28T11:55:00Z</dcterms:modified>
</cp:coreProperties>
</file>