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F32CD3" w:rsidRDefault="00F32CD3" w:rsidP="008C1730">
            <w:pPr>
              <w:spacing w:after="0" w:line="256" w:lineRule="atLeast"/>
              <w:rPr>
                <w:rFonts w:asciiTheme="minorHAnsi" w:hAnsiTheme="minorHAnsi"/>
                <w:bCs/>
                <w:color w:val="444444"/>
                <w:lang w:eastAsia="tr-TR"/>
              </w:rPr>
            </w:pPr>
            <w:r w:rsidRPr="00F32CD3">
              <w:rPr>
                <w:rFonts w:ascii="Times New Roman" w:hAnsi="Times New Roman"/>
                <w:bCs/>
              </w:rPr>
              <w:t>Yönetim, Organizasyon ve Değişim</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F32CD3">
              <w:rPr>
                <w:rFonts w:asciiTheme="minorHAnsi" w:hAnsiTheme="minorHAnsi"/>
                <w:color w:val="444444"/>
                <w:lang w:eastAsia="tr-TR"/>
              </w:rPr>
              <w:t>TD501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CD3" w:rsidRDefault="00F32CD3" w:rsidP="008C1730">
            <w:pPr>
              <w:spacing w:after="0" w:line="256" w:lineRule="atLeast"/>
              <w:jc w:val="center"/>
              <w:rPr>
                <w:rFonts w:asciiTheme="minorHAnsi" w:hAnsiTheme="minorHAnsi"/>
                <w:color w:val="444444"/>
                <w:lang w:eastAsia="tr-TR"/>
              </w:rPr>
            </w:pPr>
          </w:p>
          <w:p w:rsidR="008C1730" w:rsidRDefault="00F32CD3"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p w:rsidR="00F32CD3" w:rsidRPr="00AE2F7E" w:rsidRDefault="00F32CD3" w:rsidP="008C1730">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F32CD3" w:rsidP="00F32CD3">
            <w:pPr>
              <w:spacing w:after="0" w:line="256" w:lineRule="atLeast"/>
              <w:rPr>
                <w:rFonts w:asciiTheme="minorHAnsi" w:hAnsiTheme="minorHAnsi"/>
                <w:color w:val="444444"/>
                <w:lang w:eastAsia="tr-TR"/>
              </w:rPr>
            </w:pPr>
            <w:r>
              <w:rPr>
                <w:rFonts w:asciiTheme="minorHAnsi" w:hAnsiTheme="minorHAnsi"/>
                <w:color w:val="444444"/>
                <w:lang w:eastAsia="tr-TR"/>
              </w:rPr>
              <w:t xml:space="preserve">Doç. Dr.  Adnan Ceylan </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sidR="00D43D17">
              <w:rPr>
                <w:rFonts w:asciiTheme="minorHAnsi" w:hAnsiTheme="minorHAnsi"/>
                <w:b/>
                <w:bCs/>
                <w:color w:val="444444"/>
                <w:lang w:eastAsia="tr-TR"/>
              </w:rPr>
              <w:t xml:space="preserve"> </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D43D17" w:rsidRDefault="00D43D17" w:rsidP="006F7C40">
            <w:pPr>
              <w:spacing w:after="0" w:line="288" w:lineRule="atLeast"/>
              <w:rPr>
                <w:rFonts w:asciiTheme="minorHAnsi" w:hAnsiTheme="minorHAnsi" w:cstheme="minorHAnsi"/>
                <w:color w:val="444444"/>
                <w:lang w:eastAsia="tr-TR"/>
              </w:rPr>
            </w:pPr>
            <w:r w:rsidRPr="00D43D17">
              <w:rPr>
                <w:rFonts w:asciiTheme="minorHAnsi" w:hAnsiTheme="minorHAnsi" w:cstheme="minorHAnsi"/>
              </w:rPr>
              <w:t>Veri madenciliğinin temel kavramlarını ve yöntemlerini öğretmek</w:t>
            </w:r>
            <w:r>
              <w:rPr>
                <w:rFonts w:asciiTheme="minorHAnsi" w:hAnsiTheme="minorHAnsi" w:cstheme="minorHAnsi"/>
              </w:rPr>
              <w:t>.</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D43D17" w:rsidP="00334FA6">
            <w:pPr>
              <w:spacing w:after="0" w:line="288" w:lineRule="atLeast"/>
              <w:rPr>
                <w:rFonts w:asciiTheme="minorHAnsi" w:hAnsiTheme="minorHAnsi"/>
                <w:color w:val="444444"/>
                <w:lang w:eastAsia="tr-TR"/>
              </w:rPr>
            </w:pPr>
            <w:r>
              <w:rPr>
                <w:rFonts w:asciiTheme="minorHAnsi" w:hAnsiTheme="minorHAnsi"/>
                <w:color w:val="444444"/>
                <w:lang w:eastAsia="tr-TR"/>
              </w:rPr>
              <w:t xml:space="preserve">Veri madenciliğine giriş. </w:t>
            </w:r>
            <w:bookmarkStart w:id="0" w:name="_GoBack"/>
            <w:r>
              <w:rPr>
                <w:rFonts w:asciiTheme="minorHAnsi" w:hAnsiTheme="minorHAnsi"/>
                <w:color w:val="444444"/>
                <w:lang w:eastAsia="tr-TR"/>
              </w:rPr>
              <w:t xml:space="preserve">Veri madenciliğinde kullanılan SPSS Clementine ve SAS paket programlarını tanıtmak. </w:t>
            </w:r>
            <w:bookmarkEnd w:id="0"/>
            <w:r>
              <w:rPr>
                <w:rFonts w:asciiTheme="minorHAnsi" w:hAnsiTheme="minorHAnsi"/>
                <w:color w:val="444444"/>
                <w:lang w:eastAsia="tr-TR"/>
              </w:rPr>
              <w:t xml:space="preserve">Veri dosyalarından verileri okumak, işlemek, düzeltmek, analizlere uygun hale getirmek. Amaca uygun modeller oluşturmak ve yorumlamak. Analiz sonuç raporları hazırlamak.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AB6AE8"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ind w:left="325" w:hanging="325"/>
              <w:rPr>
                <w:rFonts w:ascii="Verdana" w:hAnsi="Verdana"/>
                <w:color w:val="444444"/>
                <w:sz w:val="18"/>
                <w:szCs w:val="18"/>
                <w:lang w:eastAsia="tr-TR"/>
              </w:rPr>
            </w:pPr>
            <w:r>
              <w:rPr>
                <w:rFonts w:ascii="Verdana" w:hAnsi="Verdana"/>
                <w:color w:val="444444"/>
                <w:sz w:val="18"/>
                <w:szCs w:val="18"/>
                <w:lang w:eastAsia="tr-TR"/>
              </w:rPr>
              <w:t>Strateji geliştirme ilkelerini anlama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r>
              <w:rPr>
                <w:rFonts w:ascii="Verdana" w:hAnsi="Verdana"/>
                <w:color w:val="444444"/>
                <w:sz w:val="18"/>
                <w:szCs w:val="18"/>
                <w:lang w:eastAsia="tr-TR"/>
              </w:rPr>
              <w:t>Rekabet ortamn</w:t>
            </w:r>
          </w:p>
          <w:p w:rsidR="00AB6AE8" w:rsidRPr="00EF295B" w:rsidRDefault="00AB6AE8" w:rsidP="00AB6AE8">
            <w:pPr>
              <w:pStyle w:val="ListParagraph"/>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r>
              <w:rPr>
                <w:rFonts w:ascii="Verdana" w:hAnsi="Verdana"/>
                <w:color w:val="444444"/>
                <w:sz w:val="18"/>
                <w:szCs w:val="18"/>
                <w:lang w:eastAsia="tr-TR"/>
              </w:rPr>
              <w:t>Strateji geliştime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rPr>
                <w:rFonts w:ascii="Verdana" w:hAnsi="Verdana"/>
                <w:color w:val="444444"/>
                <w:sz w:val="18"/>
                <w:szCs w:val="18"/>
                <w:lang w:eastAsia="tr-TR"/>
              </w:rPr>
            </w:pPr>
            <w:r>
              <w:rPr>
                <w:rFonts w:ascii="Verdana" w:hAnsi="Verdana"/>
                <w:color w:val="444444"/>
                <w:sz w:val="18"/>
                <w:szCs w:val="18"/>
                <w:lang w:eastAsia="tr-TR"/>
              </w:rPr>
              <w:t>SWOT analizi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AB6AE8" w:rsidRDefault="00AB6AE8" w:rsidP="00AB6AE8">
            <w:pPr>
              <w:pStyle w:val="ListParagraph"/>
              <w:numPr>
                <w:ilvl w:val="0"/>
                <w:numId w:val="17"/>
              </w:numPr>
              <w:spacing w:after="0" w:line="240" w:lineRule="atLeast"/>
              <w:rPr>
                <w:rFonts w:ascii="Verdana" w:hAnsi="Verdana"/>
                <w:color w:val="444444"/>
                <w:sz w:val="18"/>
                <w:szCs w:val="18"/>
                <w:lang w:eastAsia="tr-TR"/>
              </w:rPr>
            </w:pPr>
            <w:r w:rsidRPr="00AB6AE8">
              <w:rPr>
                <w:rFonts w:ascii="Verdana" w:hAnsi="Verdana"/>
                <w:color w:val="444444"/>
                <w:sz w:val="20"/>
                <w:szCs w:val="20"/>
                <w:lang w:eastAsia="tr-TR"/>
              </w:rPr>
              <w:t>Sektör analizi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rPr>
                <w:rFonts w:ascii="Verdana" w:hAnsi="Verdana"/>
                <w:color w:val="444444"/>
                <w:sz w:val="18"/>
                <w:szCs w:val="18"/>
                <w:lang w:eastAsia="tr-TR"/>
              </w:rPr>
            </w:pPr>
            <w:r>
              <w:rPr>
                <w:rFonts w:ascii="Verdana" w:hAnsi="Verdana"/>
                <w:color w:val="444444"/>
                <w:sz w:val="18"/>
                <w:szCs w:val="18"/>
                <w:lang w:eastAsia="tr-TR"/>
              </w:rPr>
              <w:t>Şirket içi analiz</w:t>
            </w:r>
          </w:p>
        </w:tc>
        <w:tc>
          <w:tcPr>
            <w:tcW w:w="691"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r>
              <w:rPr>
                <w:rFonts w:ascii="Verdana" w:hAnsi="Verdana"/>
                <w:color w:val="444444"/>
                <w:sz w:val="18"/>
                <w:szCs w:val="18"/>
                <w:lang w:eastAsia="tr-TR"/>
              </w:rPr>
              <w:t>Büyüme stratejileri</w:t>
            </w:r>
          </w:p>
        </w:tc>
        <w:tc>
          <w:tcPr>
            <w:tcW w:w="691"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p>
        </w:tc>
        <w:tc>
          <w:tcPr>
            <w:tcW w:w="623"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AE2F7E" w:rsidRDefault="00284AE0" w:rsidP="00284AE0">
            <w:pPr>
              <w:contextualSpacing/>
              <w:rPr>
                <w:rFonts w:asciiTheme="minorHAnsi" w:hAnsiTheme="minorHAnsi"/>
                <w:color w:val="000000" w:themeColor="text1"/>
              </w:rPr>
            </w:pPr>
            <w:r>
              <w:rPr>
                <w:rFonts w:asciiTheme="minorHAnsi" w:hAnsiTheme="minorHAnsi"/>
                <w:color w:val="000000" w:themeColor="text1"/>
              </w:rPr>
              <w:t>Veri madenciliğine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Pr>
                <w:rFonts w:asciiTheme="minorHAnsi" w:hAnsiTheme="minorHAnsi" w:cstheme="minorHAnsi"/>
                <w:bCs/>
              </w:rPr>
              <w:t xml:space="preserve">SPSS </w:t>
            </w:r>
            <w:r w:rsidR="00284AE0" w:rsidRPr="00284AE0">
              <w:rPr>
                <w:rFonts w:asciiTheme="minorHAnsi" w:hAnsiTheme="minorHAnsi" w:cstheme="minorHAnsi"/>
                <w:bCs/>
              </w:rPr>
              <w:t>Clementine’na</w:t>
            </w:r>
            <w:r w:rsidR="00D43D17">
              <w:rPr>
                <w:rFonts w:asciiTheme="minorHAnsi" w:hAnsiTheme="minorHAnsi" w:cstheme="minorHAnsi"/>
                <w:bCs/>
              </w:rPr>
              <w:t xml:space="preserve"> ve SAS’a</w:t>
            </w:r>
            <w:r w:rsidR="00284AE0" w:rsidRPr="00284AE0">
              <w:rPr>
                <w:rFonts w:asciiTheme="minorHAnsi" w:hAnsiTheme="minorHAnsi" w:cstheme="minorHAnsi"/>
                <w:bCs/>
              </w:rPr>
              <w:t xml:space="preserv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 dosyalarını okuma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Alan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902BA6">
            <w:pPr>
              <w:pStyle w:val="Heading1"/>
              <w:spacing w:before="0" w:after="0"/>
              <w:rPr>
                <w:rFonts w:asciiTheme="minorHAnsi" w:hAnsiTheme="minorHAnsi" w:cstheme="minorHAnsi"/>
                <w:color w:val="auto"/>
                <w:sz w:val="22"/>
                <w:szCs w:val="22"/>
              </w:rPr>
            </w:pPr>
            <w:r w:rsidRPr="00284AE0">
              <w:rPr>
                <w:rFonts w:asciiTheme="minorHAnsi" w:hAnsiTheme="minorHAnsi" w:cstheme="minorHAnsi"/>
                <w:bCs/>
                <w:color w:val="auto"/>
                <w:sz w:val="22"/>
                <w:szCs w:val="22"/>
              </w:rPr>
              <w:t>Veri Kalitesi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 Kalitesi</w:t>
            </w:r>
            <w:r>
              <w:rPr>
                <w:rFonts w:asciiTheme="minorHAnsi" w:hAnsiTheme="minorHAnsi" w:cstheme="minorHAnsi"/>
                <w:bCs/>
              </w:rPr>
              <w:t xml:space="preserv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Verinin işlenmesi, Kayıt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Alan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 içindeki ilişkileri belirlemek, Output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902BA6">
            <w:pPr>
              <w:pStyle w:val="Heading1"/>
              <w:spacing w:before="0" w:after="0"/>
              <w:rPr>
                <w:rFonts w:asciiTheme="minorHAnsi" w:hAnsiTheme="minorHAnsi" w:cstheme="minorHAnsi"/>
                <w:color w:val="auto"/>
                <w:sz w:val="22"/>
                <w:szCs w:val="22"/>
                <w:lang w:val="tr-TR"/>
              </w:rPr>
            </w:pPr>
            <w:r w:rsidRPr="00284AE0">
              <w:rPr>
                <w:rFonts w:asciiTheme="minorHAnsi" w:hAnsiTheme="minorHAnsi" w:cstheme="minorHAnsi"/>
                <w:bCs/>
              </w:rPr>
              <w:t>Grafik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902BA6">
            <w:pPr>
              <w:contextualSpacing/>
              <w:rPr>
                <w:rFonts w:asciiTheme="minorHAnsi" w:hAnsiTheme="minorHAnsi" w:cstheme="minorHAnsi"/>
              </w:rPr>
            </w:pPr>
            <w:r w:rsidRPr="00284AE0">
              <w:rPr>
                <w:rFonts w:asciiTheme="minorHAnsi" w:hAnsiTheme="minorHAnsi" w:cstheme="minorHAnsi"/>
                <w:bCs/>
              </w:rPr>
              <w:t>Modelleme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902BA6">
            <w:pPr>
              <w:contextualSpacing/>
              <w:rPr>
                <w:rFonts w:asciiTheme="minorHAnsi" w:hAnsiTheme="minorHAnsi" w:cstheme="minorHAnsi"/>
              </w:rPr>
            </w:pPr>
            <w:r w:rsidRPr="00284AE0">
              <w:rPr>
                <w:rFonts w:asciiTheme="minorHAnsi" w:hAnsiTheme="minorHAnsi" w:cstheme="minorHAnsi"/>
                <w:bCs/>
              </w:rPr>
              <w:t>Modelleme teknikleri</w:t>
            </w:r>
            <w:r>
              <w:rPr>
                <w:rFonts w:asciiTheme="minorHAnsi" w:hAnsiTheme="minorHAnsi" w:cstheme="minorHAnsi"/>
                <w:bCs/>
              </w:rPr>
              <w:t xml:space="preserv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284AE0" w:rsidRDefault="00284AE0" w:rsidP="00902BA6">
            <w:pPr>
              <w:contextualSpacing/>
              <w:rPr>
                <w:rFonts w:asciiTheme="minorHAnsi" w:hAnsiTheme="minorHAnsi" w:cstheme="minorHAnsi"/>
              </w:rPr>
            </w:pPr>
            <w:r w:rsidRPr="00284AE0">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EC3442"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sidRPr="00284AE0">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r w:rsidR="00EC3442"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97716" w:rsidP="00A97716">
            <w:pPr>
              <w:autoSpaceDE w:val="0"/>
              <w:autoSpaceDN w:val="0"/>
              <w:adjustRightInd w:val="0"/>
              <w:spacing w:before="60" w:after="0" w:line="240" w:lineRule="auto"/>
              <w:rPr>
                <w:rFonts w:asciiTheme="minorHAnsi" w:hAnsiTheme="minorHAnsi"/>
                <w:color w:val="444444"/>
                <w:lang w:eastAsia="tr-TR"/>
              </w:rPr>
            </w:pPr>
            <w:r>
              <w:rPr>
                <w:rFonts w:asciiTheme="minorHAnsi" w:hAnsiTheme="minorHAnsi"/>
              </w:rPr>
              <w:t>Clementine Application Guide, Intro</w:t>
            </w:r>
            <w:r w:rsidR="00262269">
              <w:rPr>
                <w:rFonts w:asciiTheme="minorHAnsi" w:hAnsiTheme="minorHAnsi"/>
              </w:rPr>
              <w:t xml:space="preserve">duction to </w:t>
            </w:r>
            <w:r>
              <w:rPr>
                <w:rFonts w:asciiTheme="minorHAnsi" w:hAnsiTheme="minorHAnsi"/>
              </w:rPr>
              <w:t>Clem</w:t>
            </w:r>
            <w:r w:rsidR="00262269">
              <w:rPr>
                <w:rFonts w:asciiTheme="minorHAnsi" w:hAnsiTheme="minorHAnsi"/>
              </w:rPr>
              <w:t>entine</w:t>
            </w:r>
            <w:r>
              <w:rPr>
                <w:rFonts w:asciiTheme="minorHAnsi" w:hAnsiTheme="minorHAnsi"/>
              </w:rPr>
              <w:t>, SAS Data Mining Using SAS Enterprise Miner, Getting Started with SAS Enterprise Miner 4.3</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156</w:t>
            </w:r>
          </w:p>
          <w:p w:rsidR="00A20259" w:rsidRPr="00C51701" w:rsidRDefault="00A20259" w:rsidP="006571CF">
            <w:pPr>
              <w:spacing w:after="0" w:line="240" w:lineRule="atLeast"/>
              <w:jc w:val="center"/>
              <w:rPr>
                <w:rFonts w:ascii="Verdana" w:hAnsi="Verdana"/>
                <w:color w:val="444444"/>
                <w:sz w:val="18"/>
                <w:szCs w:val="18"/>
                <w:lang w:eastAsia="tr-TR"/>
              </w:rPr>
            </w:pP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6.2</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4D0E48F0"/>
    <w:multiLevelType w:val="hybridMultilevel"/>
    <w:tmpl w:val="8190D4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2"/>
  </w:num>
  <w:num w:numId="6">
    <w:abstractNumId w:val="1"/>
  </w:num>
  <w:num w:numId="7">
    <w:abstractNumId w:val="16"/>
  </w:num>
  <w:num w:numId="8">
    <w:abstractNumId w:val="13"/>
  </w:num>
  <w:num w:numId="9">
    <w:abstractNumId w:val="5"/>
  </w:num>
  <w:num w:numId="10">
    <w:abstractNumId w:val="14"/>
  </w:num>
  <w:num w:numId="11">
    <w:abstractNumId w:val="15"/>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018D"/>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025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B6AE8"/>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2CD3"/>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28</cp:revision>
  <dcterms:created xsi:type="dcterms:W3CDTF">2012-04-02T10:26:00Z</dcterms:created>
  <dcterms:modified xsi:type="dcterms:W3CDTF">2013-07-07T10:11:00Z</dcterms:modified>
</cp:coreProperties>
</file>