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864"/>
        <w:gridCol w:w="1505"/>
        <w:gridCol w:w="1203"/>
        <w:gridCol w:w="1377"/>
        <w:gridCol w:w="1007"/>
        <w:gridCol w:w="849"/>
      </w:tblGrid>
      <w:tr w:rsidR="00F10471" w:rsidRPr="004C4911">
        <w:trPr>
          <w:trHeight w:val="525"/>
          <w:tblCellSpacing w:w="15" w:type="dxa"/>
          <w:jc w:val="center"/>
        </w:trPr>
        <w:tc>
          <w:tcPr>
            <w:tcW w:w="0" w:type="auto"/>
            <w:gridSpan w:val="6"/>
            <w:tcBorders>
              <w:top w:val="single" w:sz="2" w:space="0" w:color="888888"/>
            </w:tcBorders>
            <w:shd w:val="clear" w:color="auto" w:fill="ECEBEB"/>
            <w:vAlign w:val="center"/>
          </w:tcPr>
          <w:p w:rsidR="00F10471" w:rsidRPr="004C4911" w:rsidRDefault="00F10471" w:rsidP="00C51701">
            <w:pPr>
              <w:spacing w:after="0" w:line="240" w:lineRule="auto"/>
              <w:jc w:val="center"/>
              <w:rPr>
                <w:rFonts w:ascii="Times New Roman" w:hAnsi="Times New Roman" w:cs="Times New Roman"/>
                <w:b/>
                <w:bCs/>
                <w:color w:val="888888"/>
                <w:sz w:val="24"/>
                <w:szCs w:val="24"/>
                <w:lang w:eastAsia="tr-TR"/>
              </w:rPr>
            </w:pPr>
            <w:r w:rsidRPr="004C4911">
              <w:rPr>
                <w:rFonts w:ascii="Times New Roman" w:hAnsi="Times New Roman" w:cs="Times New Roman"/>
                <w:b/>
                <w:bCs/>
                <w:color w:val="888888"/>
                <w:sz w:val="24"/>
                <w:szCs w:val="24"/>
                <w:lang w:eastAsia="tr-TR"/>
              </w:rPr>
              <w:t xml:space="preserve">COURSE INFORMATON </w:t>
            </w:r>
          </w:p>
        </w:tc>
      </w:tr>
      <w:tr w:rsidR="00275E2E" w:rsidRPr="004C491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i/>
                <w:iCs/>
                <w:color w:val="444444"/>
                <w:sz w:val="24"/>
                <w:szCs w:val="24"/>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i/>
                <w:iCs/>
                <w:color w:val="444444"/>
                <w:sz w:val="24"/>
                <w:szCs w:val="24"/>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i/>
                <w:iCs/>
                <w:color w:val="444444"/>
                <w:sz w:val="24"/>
                <w:szCs w:val="24"/>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0E29D2">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i/>
                <w:iCs/>
                <w:color w:val="444444"/>
                <w:sz w:val="24"/>
                <w:szCs w:val="24"/>
                <w:lang w:eastAsia="tr-TR"/>
              </w:rPr>
              <w:t>Cr</w:t>
            </w:r>
            <w:r w:rsidR="000E29D2" w:rsidRPr="004C4911">
              <w:rPr>
                <w:rFonts w:ascii="Times New Roman" w:hAnsi="Times New Roman" w:cs="Times New Roman"/>
                <w:i/>
                <w:iCs/>
                <w:color w:val="444444"/>
                <w:sz w:val="24"/>
                <w:szCs w:val="24"/>
                <w:lang w:eastAsia="tr-TR"/>
              </w:rPr>
              <w:t>e</w:t>
            </w:r>
            <w:r w:rsidRPr="004C4911">
              <w:rPr>
                <w:rFonts w:ascii="Times New Roman" w:hAnsi="Times New Roman" w:cs="Times New Roman"/>
                <w:i/>
                <w:iCs/>
                <w:color w:val="444444"/>
                <w:sz w:val="24"/>
                <w:szCs w:val="24"/>
                <w:lang w:eastAsia="tr-TR"/>
              </w:rPr>
              <w:t>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i/>
                <w:iCs/>
                <w:color w:val="444444"/>
                <w:sz w:val="24"/>
                <w:szCs w:val="24"/>
                <w:lang w:eastAsia="tr-TR"/>
              </w:rPr>
              <w:t>ECTS</w:t>
            </w:r>
          </w:p>
        </w:tc>
      </w:tr>
      <w:tr w:rsidR="00686A6D" w:rsidRPr="004C491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686A6D" w:rsidRPr="004C4911" w:rsidRDefault="00686A6D" w:rsidP="004E2274">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Financial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86A6D" w:rsidRPr="004C4911" w:rsidRDefault="00686A6D" w:rsidP="004E2274">
            <w:pPr>
              <w:spacing w:after="0" w:line="256" w:lineRule="atLeast"/>
              <w:jc w:val="center"/>
              <w:rPr>
                <w:rFonts w:ascii="Times New Roman" w:hAnsi="Times New Roman" w:cs="Times New Roman"/>
                <w:color w:val="444444"/>
                <w:sz w:val="24"/>
                <w:szCs w:val="24"/>
              </w:rPr>
            </w:pPr>
            <w:r w:rsidRPr="004C4911">
              <w:rPr>
                <w:rFonts w:ascii="Times New Roman" w:hAnsi="Times New Roman" w:cs="Times New Roman"/>
                <w:color w:val="444444"/>
                <w:sz w:val="24"/>
                <w:szCs w:val="24"/>
              </w:rPr>
              <w:t>EMBA 520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86A6D" w:rsidRPr="004C4911" w:rsidRDefault="00E56209" w:rsidP="004E2274">
            <w:pPr>
              <w:spacing w:after="0" w:line="256" w:lineRule="atLeast"/>
              <w:jc w:val="center"/>
              <w:rPr>
                <w:rFonts w:ascii="Times New Roman" w:hAnsi="Times New Roman" w:cs="Times New Roman"/>
                <w:color w:val="444444"/>
                <w:sz w:val="24"/>
                <w:szCs w:val="24"/>
              </w:rPr>
            </w:pPr>
            <w:r>
              <w:rPr>
                <w:rFonts w:ascii="Times New Roman" w:hAnsi="Times New Roman" w:cs="Times New Roman"/>
                <w:color w:val="444444"/>
                <w:sz w:val="24"/>
                <w:szCs w:val="24"/>
              </w:rPr>
              <w:t>Fall</w:t>
            </w:r>
            <w:bookmarkStart w:id="0" w:name="_GoBack"/>
            <w:bookmarkEnd w:id="0"/>
          </w:p>
        </w:tc>
        <w:tc>
          <w:tcPr>
            <w:tcW w:w="0" w:type="auto"/>
            <w:tcBorders>
              <w:bottom w:val="single" w:sz="6" w:space="0" w:color="CCCCCC"/>
            </w:tcBorders>
            <w:shd w:val="clear" w:color="auto" w:fill="FFFFFF"/>
            <w:tcMar>
              <w:top w:w="15" w:type="dxa"/>
              <w:left w:w="75" w:type="dxa"/>
              <w:bottom w:w="15" w:type="dxa"/>
              <w:right w:w="15" w:type="dxa"/>
            </w:tcMar>
            <w:vAlign w:val="center"/>
          </w:tcPr>
          <w:p w:rsidR="00686A6D" w:rsidRDefault="00686A6D">
            <w:pPr>
              <w:spacing w:after="0" w:line="256" w:lineRule="atLeast"/>
              <w:jc w:val="center"/>
              <w:rPr>
                <w:rFonts w:ascii="Verdana" w:hAnsi="Verdana" w:cs="Verdana"/>
                <w:color w:val="444444"/>
                <w:sz w:val="19"/>
                <w:szCs w:val="19"/>
              </w:rPr>
            </w:pPr>
            <w:r>
              <w:rPr>
                <w:rFonts w:ascii="Verdana" w:eastAsia="Times New Roman" w:hAnsi="Verdana"/>
                <w:color w:val="444444"/>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86A6D" w:rsidRDefault="00686A6D">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86A6D" w:rsidRDefault="00686A6D">
            <w:pPr>
              <w:spacing w:after="0" w:line="256" w:lineRule="atLeast"/>
              <w:jc w:val="center"/>
              <w:rPr>
                <w:rFonts w:ascii="Verdana" w:hAnsi="Verdana" w:cs="Verdana"/>
                <w:color w:val="444444"/>
                <w:sz w:val="19"/>
                <w:szCs w:val="19"/>
              </w:rPr>
            </w:pPr>
            <w:r>
              <w:rPr>
                <w:rFonts w:ascii="Verdana" w:eastAsia="Times New Roman" w:hAnsi="Verdana"/>
                <w:color w:val="444444"/>
                <w:sz w:val="18"/>
                <w:szCs w:val="18"/>
                <w:lang w:eastAsia="tr-TR"/>
              </w:rPr>
              <w:t>9</w:t>
            </w:r>
          </w:p>
        </w:tc>
      </w:tr>
    </w:tbl>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0471" w:rsidRPr="004C491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w:t>
            </w:r>
          </w:p>
        </w:tc>
      </w:tr>
    </w:tbl>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862"/>
        <w:gridCol w:w="2585"/>
        <w:gridCol w:w="3416"/>
      </w:tblGrid>
      <w:tr w:rsidR="00196253" w:rsidRPr="004C4911" w:rsidTr="00B50ABB">
        <w:trPr>
          <w:trHeight w:val="450"/>
          <w:tblCellSpacing w:w="15" w:type="dxa"/>
          <w:jc w:val="center"/>
        </w:trPr>
        <w:tc>
          <w:tcPr>
            <w:tcW w:w="1595"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Language of Instruction</w:t>
            </w:r>
          </w:p>
        </w:tc>
        <w:tc>
          <w:tcPr>
            <w:tcW w:w="3354" w:type="pct"/>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6B2CA8">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rPr>
              <w:t>English</w:t>
            </w:r>
          </w:p>
        </w:tc>
      </w:tr>
      <w:tr w:rsidR="00196253" w:rsidRPr="004C4911" w:rsidTr="00B50ABB">
        <w:trPr>
          <w:trHeight w:val="450"/>
          <w:tblCellSpacing w:w="15" w:type="dxa"/>
          <w:jc w:val="center"/>
        </w:trPr>
        <w:tc>
          <w:tcPr>
            <w:tcW w:w="1595"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Course Level</w:t>
            </w:r>
          </w:p>
        </w:tc>
        <w:tc>
          <w:tcPr>
            <w:tcW w:w="3354" w:type="pct"/>
            <w:gridSpan w:val="2"/>
            <w:tcBorders>
              <w:bottom w:val="single" w:sz="6" w:space="0" w:color="CCCCCC"/>
            </w:tcBorders>
            <w:shd w:val="clear" w:color="auto" w:fill="FFFFFF"/>
            <w:tcMar>
              <w:top w:w="15" w:type="dxa"/>
              <w:left w:w="75" w:type="dxa"/>
              <w:bottom w:w="15" w:type="dxa"/>
              <w:right w:w="15" w:type="dxa"/>
            </w:tcMar>
            <w:vAlign w:val="center"/>
          </w:tcPr>
          <w:p w:rsidR="00F10471" w:rsidRPr="004C4911" w:rsidRDefault="000E29D2"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rPr>
              <w:t>Postgraduate</w:t>
            </w:r>
          </w:p>
        </w:tc>
      </w:tr>
      <w:tr w:rsidR="00196253" w:rsidRPr="004C4911" w:rsidTr="00B50ABB">
        <w:trPr>
          <w:trHeight w:val="450"/>
          <w:tblCellSpacing w:w="15" w:type="dxa"/>
          <w:jc w:val="center"/>
        </w:trPr>
        <w:tc>
          <w:tcPr>
            <w:tcW w:w="1595"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Course Type</w:t>
            </w:r>
          </w:p>
        </w:tc>
        <w:tc>
          <w:tcPr>
            <w:tcW w:w="3354" w:type="pct"/>
            <w:gridSpan w:val="2"/>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rPr>
              <w:t>Compulsory</w:t>
            </w:r>
          </w:p>
        </w:tc>
      </w:tr>
      <w:tr w:rsidR="00196253" w:rsidRPr="004C4911" w:rsidTr="00B50ABB">
        <w:trPr>
          <w:trHeight w:val="450"/>
          <w:tblCellSpacing w:w="15" w:type="dxa"/>
          <w:jc w:val="center"/>
        </w:trPr>
        <w:tc>
          <w:tcPr>
            <w:tcW w:w="1595"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Course Coordinator</w:t>
            </w:r>
          </w:p>
        </w:tc>
        <w:tc>
          <w:tcPr>
            <w:tcW w:w="3354" w:type="pct"/>
            <w:gridSpan w:val="2"/>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p>
        </w:tc>
      </w:tr>
      <w:tr w:rsidR="00196253" w:rsidRPr="004C4911" w:rsidTr="00B50ABB">
        <w:trPr>
          <w:trHeight w:val="450"/>
          <w:tblCellSpacing w:w="15" w:type="dxa"/>
          <w:jc w:val="center"/>
        </w:trPr>
        <w:tc>
          <w:tcPr>
            <w:tcW w:w="1595"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Instructors</w:t>
            </w:r>
          </w:p>
        </w:tc>
        <w:tc>
          <w:tcPr>
            <w:tcW w:w="3354" w:type="pct"/>
            <w:gridSpan w:val="2"/>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275E2E">
            <w:pPr>
              <w:spacing w:after="0" w:line="240" w:lineRule="atLeast"/>
              <w:rPr>
                <w:rFonts w:ascii="Times New Roman" w:hAnsi="Times New Roman" w:cs="Times New Roman"/>
                <w:color w:val="444444"/>
                <w:sz w:val="24"/>
                <w:szCs w:val="24"/>
                <w:lang w:eastAsia="tr-TR"/>
              </w:rPr>
            </w:pPr>
          </w:p>
        </w:tc>
      </w:tr>
      <w:tr w:rsidR="00196253" w:rsidRPr="004C4911" w:rsidTr="00B50ABB">
        <w:trPr>
          <w:trHeight w:val="450"/>
          <w:tblCellSpacing w:w="15" w:type="dxa"/>
          <w:jc w:val="center"/>
        </w:trPr>
        <w:tc>
          <w:tcPr>
            <w:tcW w:w="1595"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Assistants</w:t>
            </w:r>
          </w:p>
        </w:tc>
        <w:tc>
          <w:tcPr>
            <w:tcW w:w="3354" w:type="pct"/>
            <w:gridSpan w:val="2"/>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p>
        </w:tc>
      </w:tr>
      <w:tr w:rsidR="00196253" w:rsidRPr="004C4911" w:rsidTr="00B50ABB">
        <w:trPr>
          <w:trHeight w:val="450"/>
          <w:tblCellSpacing w:w="15" w:type="dxa"/>
          <w:jc w:val="center"/>
        </w:trPr>
        <w:tc>
          <w:tcPr>
            <w:tcW w:w="1595"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Goals</w:t>
            </w:r>
          </w:p>
        </w:tc>
        <w:tc>
          <w:tcPr>
            <w:tcW w:w="3354" w:type="pct"/>
            <w:gridSpan w:val="2"/>
            <w:tcBorders>
              <w:bottom w:val="single" w:sz="6" w:space="0" w:color="CCCCCC"/>
            </w:tcBorders>
            <w:shd w:val="clear" w:color="auto" w:fill="FFFFFF"/>
            <w:tcMar>
              <w:top w:w="15" w:type="dxa"/>
              <w:left w:w="75" w:type="dxa"/>
              <w:bottom w:w="15" w:type="dxa"/>
              <w:right w:w="15" w:type="dxa"/>
            </w:tcMar>
            <w:vAlign w:val="center"/>
          </w:tcPr>
          <w:p w:rsidR="00F10471" w:rsidRPr="004C4911" w:rsidRDefault="007E0973" w:rsidP="00F13FC1">
            <w:pPr>
              <w:jc w:val="both"/>
              <w:rPr>
                <w:rFonts w:ascii="Times New Roman" w:hAnsi="Times New Roman" w:cs="Times New Roman"/>
                <w:color w:val="444444"/>
                <w:sz w:val="24"/>
                <w:szCs w:val="24"/>
              </w:rPr>
            </w:pPr>
            <w:r w:rsidRPr="004C4911">
              <w:rPr>
                <w:rFonts w:ascii="Times New Roman" w:hAnsi="Times New Roman" w:cs="Times New Roman"/>
                <w:sz w:val="24"/>
                <w:szCs w:val="24"/>
              </w:rPr>
              <w:t xml:space="preserve">The purpose of this course is to provide the students with the basic </w:t>
            </w:r>
            <w:r w:rsidR="00F13FC1" w:rsidRPr="004C4911">
              <w:rPr>
                <w:rFonts w:ascii="Times New Roman" w:hAnsi="Times New Roman" w:cs="Times New Roman"/>
                <w:sz w:val="24"/>
                <w:szCs w:val="24"/>
              </w:rPr>
              <w:t>dynamics</w:t>
            </w:r>
            <w:r w:rsidRPr="004C4911">
              <w:rPr>
                <w:rFonts w:ascii="Times New Roman" w:hAnsi="Times New Roman" w:cs="Times New Roman"/>
                <w:sz w:val="24"/>
                <w:szCs w:val="24"/>
              </w:rPr>
              <w:t>, concepts and processes of corporate</w:t>
            </w:r>
            <w:r w:rsidR="00F13FC1" w:rsidRPr="004C4911">
              <w:rPr>
                <w:rFonts w:ascii="Times New Roman" w:hAnsi="Times New Roman" w:cs="Times New Roman"/>
                <w:sz w:val="24"/>
                <w:szCs w:val="24"/>
              </w:rPr>
              <w:t xml:space="preserve"> and business</w:t>
            </w:r>
            <w:r w:rsidRPr="004C4911">
              <w:rPr>
                <w:rFonts w:ascii="Times New Roman" w:hAnsi="Times New Roman" w:cs="Times New Roman"/>
                <w:sz w:val="24"/>
                <w:szCs w:val="24"/>
              </w:rPr>
              <w:t xml:space="preserve"> finance and to enable them to make rational</w:t>
            </w:r>
            <w:r w:rsidR="00F13FC1" w:rsidRPr="004C4911">
              <w:rPr>
                <w:rFonts w:ascii="Times New Roman" w:hAnsi="Times New Roman" w:cs="Times New Roman"/>
                <w:sz w:val="24"/>
                <w:szCs w:val="24"/>
              </w:rPr>
              <w:t xml:space="preserve"> and accurate</w:t>
            </w:r>
            <w:r w:rsidRPr="004C4911">
              <w:rPr>
                <w:rFonts w:ascii="Times New Roman" w:hAnsi="Times New Roman" w:cs="Times New Roman"/>
                <w:sz w:val="24"/>
                <w:szCs w:val="24"/>
              </w:rPr>
              <w:t xml:space="preserve"> decisions based on financial analysis and planning.  </w:t>
            </w:r>
          </w:p>
        </w:tc>
      </w:tr>
      <w:tr w:rsidR="00196253" w:rsidRPr="004C4911" w:rsidTr="00B50ABB">
        <w:trPr>
          <w:trHeight w:val="450"/>
          <w:tblCellSpacing w:w="15" w:type="dxa"/>
          <w:jc w:val="center"/>
        </w:trPr>
        <w:tc>
          <w:tcPr>
            <w:tcW w:w="1595"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Content</w:t>
            </w:r>
          </w:p>
        </w:tc>
        <w:tc>
          <w:tcPr>
            <w:tcW w:w="3354" w:type="pct"/>
            <w:gridSpan w:val="2"/>
            <w:tcBorders>
              <w:bottom w:val="single" w:sz="6" w:space="0" w:color="CCCCCC"/>
            </w:tcBorders>
            <w:shd w:val="clear" w:color="auto" w:fill="FFFFFF"/>
            <w:tcMar>
              <w:top w:w="15" w:type="dxa"/>
              <w:left w:w="75" w:type="dxa"/>
              <w:bottom w:w="15" w:type="dxa"/>
              <w:right w:w="15" w:type="dxa"/>
            </w:tcMar>
            <w:vAlign w:val="center"/>
          </w:tcPr>
          <w:p w:rsidR="00307ECA" w:rsidRPr="004C4911" w:rsidRDefault="00275E2E" w:rsidP="00E127F8">
            <w:pPr>
              <w:spacing w:after="0" w:line="270" w:lineRule="atLeast"/>
              <w:jc w:val="both"/>
              <w:rPr>
                <w:rFonts w:ascii="Times New Roman" w:hAnsi="Times New Roman" w:cs="Times New Roman"/>
                <w:color w:val="444444"/>
                <w:sz w:val="24"/>
                <w:szCs w:val="24"/>
              </w:rPr>
            </w:pPr>
            <w:r w:rsidRPr="004C4911">
              <w:rPr>
                <w:rFonts w:ascii="Times New Roman" w:hAnsi="Times New Roman" w:cs="Times New Roman"/>
                <w:color w:val="444444"/>
                <w:sz w:val="24"/>
                <w:szCs w:val="24"/>
              </w:rPr>
              <w:t>Interpretation of financial accounting information including balance sheet, income statement and statement of cash flows; understanding the use of accounting information in investment and credit decisions; fundamental techniques of financial statement analysis; ratio analysis; analyzing the cost structure of a company; calculation of unit product cost in manufacturing companies; cost-volume and profit analysis; budgeting, planning and controlling of the future activities; performance measurement.</w:t>
            </w:r>
          </w:p>
        </w:tc>
      </w:tr>
      <w:tr w:rsidR="00196253" w:rsidRPr="004C4911" w:rsidTr="00B50ABB">
        <w:trPr>
          <w:tblCellSpacing w:w="15" w:type="dxa"/>
          <w:jc w:val="center"/>
        </w:trPr>
        <w:tc>
          <w:tcPr>
            <w:tcW w:w="1595"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Learning Outcomes</w:t>
            </w:r>
          </w:p>
        </w:tc>
        <w:tc>
          <w:tcPr>
            <w:tcW w:w="144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Assessment Methods</w:t>
            </w:r>
          </w:p>
        </w:tc>
      </w:tr>
      <w:tr w:rsidR="00196253" w:rsidRPr="004C4911" w:rsidTr="00B50ABB">
        <w:trPr>
          <w:trHeight w:val="450"/>
          <w:tblCellSpacing w:w="15" w:type="dxa"/>
          <w:jc w:val="center"/>
        </w:trPr>
        <w:tc>
          <w:tcPr>
            <w:tcW w:w="1595" w:type="pct"/>
            <w:tcBorders>
              <w:bottom w:val="single" w:sz="6" w:space="0" w:color="CCCCCC"/>
            </w:tcBorders>
            <w:shd w:val="clear" w:color="auto" w:fill="FFFFFF"/>
            <w:tcMar>
              <w:top w:w="15" w:type="dxa"/>
              <w:left w:w="75" w:type="dxa"/>
              <w:bottom w:w="15" w:type="dxa"/>
              <w:right w:w="15" w:type="dxa"/>
            </w:tcMar>
            <w:vAlign w:val="center"/>
          </w:tcPr>
          <w:p w:rsidR="00630D41" w:rsidRPr="004C4911" w:rsidRDefault="00F10471" w:rsidP="00630D41">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 xml:space="preserve">1) </w:t>
            </w:r>
            <w:r w:rsidR="00630D41" w:rsidRPr="004C4911">
              <w:rPr>
                <w:rFonts w:ascii="Times New Roman" w:hAnsi="Times New Roman" w:cs="Times New Roman"/>
                <w:color w:val="444444"/>
                <w:sz w:val="24"/>
                <w:szCs w:val="24"/>
              </w:rPr>
              <w:t>Understanding of fundamental principles and concepts of financial management</w:t>
            </w:r>
          </w:p>
          <w:p w:rsidR="00F10471" w:rsidRPr="004C4911" w:rsidRDefault="00F10471" w:rsidP="00EB34B0">
            <w:pPr>
              <w:spacing w:after="0" w:line="256" w:lineRule="atLeast"/>
              <w:rPr>
                <w:rFonts w:ascii="Times New Roman" w:hAnsi="Times New Roman" w:cs="Times New Roman"/>
                <w:color w:val="444444"/>
                <w:sz w:val="24"/>
                <w:szCs w:val="24"/>
              </w:rPr>
            </w:pPr>
          </w:p>
        </w:tc>
        <w:tc>
          <w:tcPr>
            <w:tcW w:w="144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jc w:val="center"/>
              <w:rPr>
                <w:rFonts w:ascii="Times New Roman" w:hAnsi="Times New Roman" w:cs="Times New Roman"/>
                <w:color w:val="444444"/>
                <w:sz w:val="24"/>
                <w:szCs w:val="24"/>
              </w:rPr>
            </w:pPr>
            <w:r w:rsidRPr="004C4911">
              <w:rPr>
                <w:rFonts w:ascii="Times New Roman" w:hAnsi="Times New Roman" w:cs="Times New Roman"/>
                <w:color w:val="444444"/>
                <w:sz w:val="24"/>
                <w:szCs w:val="24"/>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jc w:val="center"/>
              <w:rPr>
                <w:rFonts w:ascii="Times New Roman" w:hAnsi="Times New Roman" w:cs="Times New Roman"/>
                <w:color w:val="444444"/>
                <w:sz w:val="24"/>
                <w:szCs w:val="24"/>
              </w:rPr>
            </w:pPr>
            <w:r w:rsidRPr="004C4911">
              <w:rPr>
                <w:rFonts w:ascii="Times New Roman" w:hAnsi="Times New Roman" w:cs="Times New Roman"/>
                <w:color w:val="444444"/>
                <w:sz w:val="24"/>
                <w:szCs w:val="24"/>
              </w:rPr>
              <w:t>A,B,C</w:t>
            </w:r>
          </w:p>
        </w:tc>
      </w:tr>
      <w:tr w:rsidR="00196253" w:rsidRPr="004C4911" w:rsidTr="00B50ABB">
        <w:trPr>
          <w:trHeight w:val="450"/>
          <w:tblCellSpacing w:w="15" w:type="dxa"/>
          <w:jc w:val="center"/>
        </w:trPr>
        <w:tc>
          <w:tcPr>
            <w:tcW w:w="1595"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630D41">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2)</w:t>
            </w:r>
            <w:r w:rsidR="00487E27" w:rsidRPr="004C4911">
              <w:rPr>
                <w:rFonts w:ascii="Times New Roman" w:hAnsi="Times New Roman" w:cs="Times New Roman"/>
                <w:color w:val="444444"/>
                <w:sz w:val="24"/>
                <w:szCs w:val="24"/>
              </w:rPr>
              <w:t xml:space="preserve"> </w:t>
            </w:r>
            <w:r w:rsidR="00630D41" w:rsidRPr="004C4911">
              <w:rPr>
                <w:rFonts w:ascii="Times New Roman" w:hAnsi="Times New Roman" w:cs="Times New Roman"/>
                <w:sz w:val="24"/>
                <w:szCs w:val="24"/>
              </w:rPr>
              <w:t xml:space="preserve">Understanding of time value of money and financial forecasting </w:t>
            </w:r>
          </w:p>
        </w:tc>
        <w:tc>
          <w:tcPr>
            <w:tcW w:w="144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jc w:val="center"/>
              <w:rPr>
                <w:rFonts w:ascii="Times New Roman" w:hAnsi="Times New Roman" w:cs="Times New Roman"/>
                <w:color w:val="444444"/>
                <w:sz w:val="24"/>
                <w:szCs w:val="24"/>
              </w:rPr>
            </w:pPr>
            <w:r w:rsidRPr="004C4911">
              <w:rPr>
                <w:rFonts w:ascii="Times New Roman" w:hAnsi="Times New Roman" w:cs="Times New Roman"/>
                <w:color w:val="444444"/>
                <w:sz w:val="24"/>
                <w:szCs w:val="24"/>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jc w:val="center"/>
              <w:rPr>
                <w:rFonts w:ascii="Times New Roman" w:hAnsi="Times New Roman" w:cs="Times New Roman"/>
                <w:color w:val="444444"/>
                <w:sz w:val="24"/>
                <w:szCs w:val="24"/>
              </w:rPr>
            </w:pPr>
            <w:r w:rsidRPr="004C4911">
              <w:rPr>
                <w:rFonts w:ascii="Times New Roman" w:hAnsi="Times New Roman" w:cs="Times New Roman"/>
                <w:color w:val="444444"/>
                <w:sz w:val="24"/>
                <w:szCs w:val="24"/>
              </w:rPr>
              <w:t>A,B,C</w:t>
            </w:r>
          </w:p>
        </w:tc>
      </w:tr>
      <w:tr w:rsidR="00196253" w:rsidRPr="004C4911" w:rsidTr="00B50ABB">
        <w:trPr>
          <w:trHeight w:val="450"/>
          <w:tblCellSpacing w:w="15" w:type="dxa"/>
          <w:jc w:val="center"/>
        </w:trPr>
        <w:tc>
          <w:tcPr>
            <w:tcW w:w="1595" w:type="pct"/>
            <w:tcBorders>
              <w:bottom w:val="single" w:sz="6" w:space="0" w:color="CCCCCC"/>
            </w:tcBorders>
            <w:shd w:val="clear" w:color="auto" w:fill="FFFFFF"/>
            <w:tcMar>
              <w:top w:w="15" w:type="dxa"/>
              <w:left w:w="75" w:type="dxa"/>
              <w:bottom w:w="15" w:type="dxa"/>
              <w:right w:w="15" w:type="dxa"/>
            </w:tcMar>
            <w:vAlign w:val="center"/>
          </w:tcPr>
          <w:p w:rsidR="00630D41" w:rsidRPr="004C4911" w:rsidRDefault="00F10471" w:rsidP="00630D41">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 xml:space="preserve">3) </w:t>
            </w:r>
            <w:r w:rsidR="00630D41" w:rsidRPr="004C4911">
              <w:rPr>
                <w:rFonts w:ascii="Times New Roman" w:hAnsi="Times New Roman" w:cs="Times New Roman"/>
                <w:color w:val="444444"/>
                <w:sz w:val="24"/>
                <w:szCs w:val="24"/>
              </w:rPr>
              <w:t xml:space="preserve">The skills of inancial analysis and planning skills </w:t>
            </w:r>
          </w:p>
          <w:p w:rsidR="00F10471" w:rsidRPr="004C4911" w:rsidRDefault="00F10471" w:rsidP="00EB34B0">
            <w:pPr>
              <w:spacing w:after="0" w:line="256" w:lineRule="atLeast"/>
              <w:rPr>
                <w:rFonts w:ascii="Times New Roman" w:hAnsi="Times New Roman" w:cs="Times New Roman"/>
                <w:color w:val="444444"/>
                <w:sz w:val="24"/>
                <w:szCs w:val="24"/>
              </w:rPr>
            </w:pPr>
          </w:p>
        </w:tc>
        <w:tc>
          <w:tcPr>
            <w:tcW w:w="144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jc w:val="center"/>
              <w:rPr>
                <w:rFonts w:ascii="Times New Roman" w:hAnsi="Times New Roman" w:cs="Times New Roman"/>
                <w:color w:val="444444"/>
                <w:sz w:val="24"/>
                <w:szCs w:val="24"/>
              </w:rPr>
            </w:pPr>
            <w:r w:rsidRPr="004C4911">
              <w:rPr>
                <w:rFonts w:ascii="Times New Roman" w:hAnsi="Times New Roman" w:cs="Times New Roman"/>
                <w:color w:val="444444"/>
                <w:sz w:val="24"/>
                <w:szCs w:val="24"/>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jc w:val="center"/>
              <w:rPr>
                <w:rFonts w:ascii="Times New Roman" w:hAnsi="Times New Roman" w:cs="Times New Roman"/>
                <w:color w:val="444444"/>
                <w:sz w:val="24"/>
                <w:szCs w:val="24"/>
              </w:rPr>
            </w:pPr>
            <w:r w:rsidRPr="004C4911">
              <w:rPr>
                <w:rFonts w:ascii="Times New Roman" w:hAnsi="Times New Roman" w:cs="Times New Roman"/>
                <w:color w:val="444444"/>
                <w:sz w:val="24"/>
                <w:szCs w:val="24"/>
              </w:rPr>
              <w:t>A,B,C</w:t>
            </w:r>
          </w:p>
        </w:tc>
      </w:tr>
      <w:tr w:rsidR="00196253" w:rsidRPr="004C4911" w:rsidTr="00B50ABB">
        <w:trPr>
          <w:trHeight w:val="450"/>
          <w:tblCellSpacing w:w="15" w:type="dxa"/>
          <w:jc w:val="center"/>
        </w:trPr>
        <w:tc>
          <w:tcPr>
            <w:tcW w:w="1595"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D17543">
            <w:pPr>
              <w:rPr>
                <w:rFonts w:ascii="Times New Roman" w:hAnsi="Times New Roman" w:cs="Times New Roman"/>
                <w:color w:val="444444"/>
                <w:sz w:val="24"/>
                <w:szCs w:val="24"/>
              </w:rPr>
            </w:pPr>
            <w:r w:rsidRPr="004C4911">
              <w:rPr>
                <w:rFonts w:ascii="Times New Roman" w:hAnsi="Times New Roman" w:cs="Times New Roman"/>
                <w:color w:val="444444"/>
                <w:sz w:val="24"/>
                <w:szCs w:val="24"/>
              </w:rPr>
              <w:lastRenderedPageBreak/>
              <w:t xml:space="preserve">4) </w:t>
            </w:r>
            <w:r w:rsidR="00D17543" w:rsidRPr="004C4911">
              <w:rPr>
                <w:rFonts w:ascii="Times New Roman" w:eastAsia="Times New Roman" w:hAnsi="Times New Roman" w:cs="Times New Roman"/>
                <w:sz w:val="24"/>
                <w:szCs w:val="24"/>
                <w:lang w:eastAsia="tr-TR"/>
              </w:rPr>
              <w:t xml:space="preserve">Finds the ways of maximizing the company value </w:t>
            </w:r>
          </w:p>
        </w:tc>
        <w:tc>
          <w:tcPr>
            <w:tcW w:w="144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jc w:val="center"/>
              <w:rPr>
                <w:rFonts w:ascii="Times New Roman" w:hAnsi="Times New Roman" w:cs="Times New Roman"/>
                <w:color w:val="444444"/>
                <w:sz w:val="24"/>
                <w:szCs w:val="24"/>
              </w:rPr>
            </w:pPr>
            <w:r w:rsidRPr="004C4911">
              <w:rPr>
                <w:rFonts w:ascii="Times New Roman" w:hAnsi="Times New Roman" w:cs="Times New Roman"/>
                <w:color w:val="444444"/>
                <w:sz w:val="24"/>
                <w:szCs w:val="24"/>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jc w:val="center"/>
              <w:rPr>
                <w:rFonts w:ascii="Times New Roman" w:hAnsi="Times New Roman" w:cs="Times New Roman"/>
                <w:color w:val="444444"/>
                <w:sz w:val="24"/>
                <w:szCs w:val="24"/>
              </w:rPr>
            </w:pPr>
            <w:r w:rsidRPr="004C4911">
              <w:rPr>
                <w:rFonts w:ascii="Times New Roman" w:hAnsi="Times New Roman" w:cs="Times New Roman"/>
                <w:color w:val="444444"/>
                <w:sz w:val="24"/>
                <w:szCs w:val="24"/>
              </w:rPr>
              <w:t>A,B,C</w:t>
            </w:r>
          </w:p>
        </w:tc>
      </w:tr>
    </w:tbl>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0471" w:rsidRPr="004C491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rPr>
              <w:t>1: Lecture, 2: Question-Answer, 3: Discussion</w:t>
            </w:r>
          </w:p>
        </w:tc>
      </w:tr>
      <w:tr w:rsidR="00F10471" w:rsidRPr="004C491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rPr>
              <w:t>A: Exam , B: Assignment, C: Student Presentations</w:t>
            </w:r>
          </w:p>
        </w:tc>
      </w:tr>
    </w:tbl>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89"/>
        <w:gridCol w:w="6354"/>
        <w:gridCol w:w="1620"/>
      </w:tblGrid>
      <w:tr w:rsidR="00F10471" w:rsidRPr="004C491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COURSE CONTENT</w:t>
            </w:r>
          </w:p>
        </w:tc>
      </w:tr>
      <w:tr w:rsidR="00F10471" w:rsidRPr="004C4911" w:rsidTr="00562F25">
        <w:trPr>
          <w:trHeight w:val="450"/>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562F25"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Hours</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Topics</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Study Materials</w:t>
            </w:r>
          </w:p>
        </w:tc>
      </w:tr>
      <w:tr w:rsidR="00F10471"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562F25"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0.5</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0F2F93" w:rsidP="004E2274">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An Overwiev of Financial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rPr>
                <w:rFonts w:ascii="Times New Roman" w:hAnsi="Times New Roman" w:cs="Times New Roman"/>
                <w:color w:val="444444"/>
                <w:sz w:val="24"/>
                <w:szCs w:val="24"/>
              </w:rPr>
            </w:pPr>
          </w:p>
        </w:tc>
      </w:tr>
      <w:tr w:rsidR="00F10471"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0F2F93" w:rsidP="001E7869">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The Financial Environment: Markets and Institutions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rPr>
                <w:rFonts w:ascii="Times New Roman" w:hAnsi="Times New Roman" w:cs="Times New Roman"/>
                <w:color w:val="444444"/>
                <w:sz w:val="24"/>
                <w:szCs w:val="24"/>
              </w:rPr>
            </w:pPr>
          </w:p>
        </w:tc>
      </w:tr>
      <w:tr w:rsidR="00F10471"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562F25" w:rsidP="000F2F93">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0F2F93" w:rsidP="004E2274">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Financial Statements and Financial Statement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rPr>
                <w:rFonts w:ascii="Times New Roman" w:hAnsi="Times New Roman" w:cs="Times New Roman"/>
                <w:color w:val="444444"/>
                <w:sz w:val="24"/>
                <w:szCs w:val="24"/>
              </w:rPr>
            </w:pPr>
          </w:p>
        </w:tc>
      </w:tr>
      <w:tr w:rsidR="00F10471"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562291"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EB34B0" w:rsidRPr="004C4911" w:rsidRDefault="000F2F93" w:rsidP="000F2F93">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 xml:space="preserve">Fundementals of Financial Planning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rPr>
                <w:rFonts w:ascii="Times New Roman" w:hAnsi="Times New Roman" w:cs="Times New Roman"/>
                <w:color w:val="444444"/>
                <w:sz w:val="24"/>
                <w:szCs w:val="24"/>
              </w:rPr>
            </w:pPr>
          </w:p>
        </w:tc>
      </w:tr>
      <w:tr w:rsidR="00F10471"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562291"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0F2F93" w:rsidP="004E2274">
            <w:pPr>
              <w:spacing w:after="0" w:line="256" w:lineRule="atLeast"/>
              <w:rPr>
                <w:rFonts w:ascii="Times New Roman" w:hAnsi="Times New Roman" w:cs="Times New Roman"/>
                <w:color w:val="444444"/>
                <w:sz w:val="24"/>
                <w:szCs w:val="24"/>
              </w:rPr>
            </w:pPr>
            <w:r w:rsidRPr="004C4911">
              <w:rPr>
                <w:rFonts w:ascii="Times New Roman" w:hAnsi="Times New Roman" w:cs="Times New Roman"/>
                <w:sz w:val="24"/>
                <w:szCs w:val="24"/>
              </w:rPr>
              <w:t>Time Value of Money (compound interest, future value and present value)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rPr>
                <w:rFonts w:ascii="Times New Roman" w:hAnsi="Times New Roman" w:cs="Times New Roman"/>
                <w:color w:val="444444"/>
                <w:sz w:val="24"/>
                <w:szCs w:val="24"/>
              </w:rPr>
            </w:pPr>
          </w:p>
        </w:tc>
      </w:tr>
      <w:tr w:rsidR="00F10471"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562F25"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EB34B0" w:rsidRPr="004C4911" w:rsidRDefault="000F2F93" w:rsidP="004E2274">
            <w:pPr>
              <w:spacing w:after="0" w:line="256" w:lineRule="atLeast"/>
              <w:rPr>
                <w:rFonts w:ascii="Times New Roman" w:hAnsi="Times New Roman" w:cs="Times New Roman"/>
                <w:color w:val="444444"/>
                <w:sz w:val="24"/>
                <w:szCs w:val="24"/>
              </w:rPr>
            </w:pPr>
            <w:r w:rsidRPr="004C4911">
              <w:rPr>
                <w:rFonts w:ascii="Times New Roman" w:hAnsi="Times New Roman" w:cs="Times New Roman"/>
                <w:sz w:val="24"/>
                <w:szCs w:val="24"/>
              </w:rPr>
              <w:t xml:space="preserve"> Time Value of Money (compound interest, future value and present value)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rPr>
                <w:rFonts w:ascii="Times New Roman" w:hAnsi="Times New Roman" w:cs="Times New Roman"/>
                <w:color w:val="444444"/>
                <w:sz w:val="24"/>
                <w:szCs w:val="24"/>
              </w:rPr>
            </w:pPr>
          </w:p>
        </w:tc>
      </w:tr>
      <w:tr w:rsidR="00F10471"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6D244F"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0F2F93" w:rsidP="001E7869">
            <w:pPr>
              <w:spacing w:after="0" w:line="256" w:lineRule="atLeast"/>
              <w:rPr>
                <w:rFonts w:ascii="Times New Roman" w:hAnsi="Times New Roman" w:cs="Times New Roman"/>
                <w:color w:val="444444"/>
                <w:sz w:val="24"/>
                <w:szCs w:val="24"/>
              </w:rPr>
            </w:pPr>
            <w:r w:rsidRPr="004C4911">
              <w:rPr>
                <w:rFonts w:ascii="Times New Roman" w:hAnsi="Times New Roman" w:cs="Times New Roman"/>
                <w:sz w:val="24"/>
                <w:szCs w:val="24"/>
              </w:rPr>
              <w:t>Time Value of Money (compound interest, future value and present value)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4E2274">
            <w:pPr>
              <w:spacing w:after="0" w:line="256" w:lineRule="atLeast"/>
              <w:rPr>
                <w:rFonts w:ascii="Times New Roman" w:hAnsi="Times New Roman" w:cs="Times New Roman"/>
                <w:color w:val="444444"/>
                <w:sz w:val="24"/>
                <w:szCs w:val="24"/>
              </w:rPr>
            </w:pPr>
          </w:p>
        </w:tc>
      </w:tr>
      <w:tr w:rsidR="001E7869" w:rsidRPr="004C4911" w:rsidTr="00562F25">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7869" w:rsidRPr="004C4911" w:rsidRDefault="006D244F"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1E7869" w:rsidRPr="004C4911" w:rsidRDefault="000F2F93" w:rsidP="006D244F">
            <w:pPr>
              <w:spacing w:after="0" w:line="256" w:lineRule="atLeast"/>
              <w:rPr>
                <w:rFonts w:ascii="Times New Roman" w:hAnsi="Times New Roman" w:cs="Times New Roman"/>
                <w:color w:val="444444"/>
                <w:sz w:val="24"/>
                <w:szCs w:val="24"/>
              </w:rPr>
            </w:pPr>
            <w:r w:rsidRPr="004C4911">
              <w:rPr>
                <w:rFonts w:ascii="Times New Roman" w:hAnsi="Times New Roman" w:cs="Times New Roman"/>
                <w:sz w:val="24"/>
                <w:szCs w:val="24"/>
              </w:rPr>
              <w:t>Bonds and Stocks Valuation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7869" w:rsidRPr="004C4911" w:rsidRDefault="001E7869" w:rsidP="004E2274">
            <w:pPr>
              <w:spacing w:after="0" w:line="256" w:lineRule="atLeast"/>
              <w:rPr>
                <w:rFonts w:ascii="Times New Roman" w:hAnsi="Times New Roman" w:cs="Times New Roman"/>
                <w:color w:val="444444"/>
                <w:sz w:val="24"/>
                <w:szCs w:val="24"/>
              </w:rPr>
            </w:pPr>
          </w:p>
        </w:tc>
      </w:tr>
      <w:tr w:rsidR="001E7869" w:rsidRPr="004C4911" w:rsidTr="00562F25">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7869" w:rsidRPr="004C4911" w:rsidRDefault="006D244F"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6D244F" w:rsidRPr="004C4911" w:rsidRDefault="000F2F93" w:rsidP="006D244F">
            <w:pPr>
              <w:spacing w:after="0" w:line="256" w:lineRule="atLeast"/>
              <w:rPr>
                <w:rFonts w:ascii="Times New Roman" w:hAnsi="Times New Roman" w:cs="Times New Roman"/>
                <w:color w:val="444444"/>
                <w:sz w:val="24"/>
                <w:szCs w:val="24"/>
              </w:rPr>
            </w:pPr>
            <w:r w:rsidRPr="004C4911">
              <w:rPr>
                <w:rFonts w:ascii="Times New Roman" w:hAnsi="Times New Roman" w:cs="Times New Roman"/>
                <w:sz w:val="24"/>
                <w:szCs w:val="24"/>
              </w:rPr>
              <w:t>Bonds and Stocks Valuation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7869" w:rsidRPr="004C4911" w:rsidRDefault="001E7869" w:rsidP="004E2274">
            <w:pPr>
              <w:spacing w:after="0" w:line="256" w:lineRule="atLeast"/>
              <w:rPr>
                <w:rFonts w:ascii="Times New Roman" w:hAnsi="Times New Roman" w:cs="Times New Roman"/>
                <w:color w:val="444444"/>
                <w:sz w:val="24"/>
                <w:szCs w:val="24"/>
              </w:rPr>
            </w:pPr>
          </w:p>
        </w:tc>
      </w:tr>
      <w:tr w:rsidR="000F2F93" w:rsidRPr="004C4911" w:rsidTr="00562F25">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921E7">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Risk, Return and Portfolio</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E2274">
            <w:pPr>
              <w:spacing w:after="0" w:line="256" w:lineRule="atLeast"/>
              <w:rPr>
                <w:rFonts w:ascii="Times New Roman" w:hAnsi="Times New Roman" w:cs="Times New Roman"/>
                <w:color w:val="444444"/>
                <w:sz w:val="24"/>
                <w:szCs w:val="24"/>
              </w:rPr>
            </w:pPr>
          </w:p>
        </w:tc>
      </w:tr>
      <w:tr w:rsidR="000F2F93" w:rsidRPr="004C4911" w:rsidTr="00562F25">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 xml:space="preserve">1           </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921E7">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Risk, Return and Portfolio</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E2274">
            <w:pPr>
              <w:spacing w:after="0" w:line="256" w:lineRule="atLeast"/>
              <w:rPr>
                <w:rFonts w:ascii="Times New Roman" w:hAnsi="Times New Roman" w:cs="Times New Roman"/>
                <w:color w:val="444444"/>
                <w:sz w:val="24"/>
                <w:szCs w:val="24"/>
              </w:rPr>
            </w:pPr>
          </w:p>
        </w:tc>
      </w:tr>
      <w:tr w:rsidR="000F2F93" w:rsidRPr="004C4911" w:rsidTr="00562F25">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736170">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Risk, Return and Portfolio</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E2274">
            <w:pPr>
              <w:spacing w:after="0" w:line="256" w:lineRule="atLeast"/>
              <w:rPr>
                <w:rFonts w:ascii="Times New Roman" w:hAnsi="Times New Roman" w:cs="Times New Roman"/>
                <w:color w:val="444444"/>
                <w:sz w:val="24"/>
                <w:szCs w:val="24"/>
              </w:rPr>
            </w:pPr>
          </w:p>
        </w:tc>
      </w:tr>
      <w:tr w:rsidR="000F2F93"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3</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EB34B0">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Capital Budgeting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E2274">
            <w:pPr>
              <w:spacing w:after="0" w:line="256" w:lineRule="atLeast"/>
              <w:rPr>
                <w:rFonts w:ascii="Times New Roman" w:hAnsi="Times New Roman" w:cs="Times New Roman"/>
                <w:color w:val="444444"/>
                <w:sz w:val="24"/>
                <w:szCs w:val="24"/>
              </w:rPr>
            </w:pPr>
          </w:p>
        </w:tc>
      </w:tr>
      <w:tr w:rsidR="000F2F93"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3</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736170">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Capital Budgeting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E2274">
            <w:pPr>
              <w:spacing w:after="0" w:line="256" w:lineRule="atLeast"/>
              <w:rPr>
                <w:rFonts w:ascii="Times New Roman" w:hAnsi="Times New Roman" w:cs="Times New Roman"/>
                <w:color w:val="444444"/>
                <w:sz w:val="24"/>
                <w:szCs w:val="24"/>
              </w:rPr>
            </w:pPr>
          </w:p>
        </w:tc>
      </w:tr>
      <w:tr w:rsidR="000F2F93"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3</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810C80">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Cost of Capital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E2274">
            <w:pPr>
              <w:spacing w:after="0" w:line="256" w:lineRule="atLeast"/>
              <w:rPr>
                <w:rFonts w:ascii="Times New Roman" w:hAnsi="Times New Roman" w:cs="Times New Roman"/>
                <w:color w:val="444444"/>
                <w:sz w:val="24"/>
                <w:szCs w:val="24"/>
              </w:rPr>
            </w:pPr>
          </w:p>
        </w:tc>
      </w:tr>
      <w:tr w:rsidR="000F2F93"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3</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C900CA">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Cost of Capital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E2274">
            <w:pPr>
              <w:spacing w:after="0" w:line="256" w:lineRule="atLeast"/>
              <w:rPr>
                <w:rFonts w:ascii="Times New Roman" w:hAnsi="Times New Roman" w:cs="Times New Roman"/>
                <w:color w:val="444444"/>
                <w:sz w:val="24"/>
                <w:szCs w:val="24"/>
              </w:rPr>
            </w:pPr>
          </w:p>
        </w:tc>
      </w:tr>
      <w:tr w:rsidR="000F2F93"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3,5</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833558">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 xml:space="preserve">Review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E2274">
            <w:pPr>
              <w:spacing w:after="0" w:line="256" w:lineRule="atLeast"/>
              <w:rPr>
                <w:rFonts w:ascii="Times New Roman" w:hAnsi="Times New Roman" w:cs="Times New Roman"/>
                <w:color w:val="444444"/>
                <w:sz w:val="24"/>
                <w:szCs w:val="24"/>
              </w:rPr>
            </w:pPr>
          </w:p>
        </w:tc>
      </w:tr>
      <w:tr w:rsidR="000F2F93" w:rsidRPr="004C491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396B36">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3</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E2274">
            <w:pPr>
              <w:spacing w:after="0" w:line="256" w:lineRule="atLeast"/>
              <w:rPr>
                <w:rFonts w:ascii="Times New Roman" w:hAnsi="Times New Roman" w:cs="Times New Roman"/>
                <w:color w:val="444444"/>
                <w:sz w:val="24"/>
                <w:szCs w:val="24"/>
              </w:rPr>
            </w:pPr>
            <w:r w:rsidRPr="004C4911">
              <w:rPr>
                <w:rFonts w:ascii="Times New Roman" w:hAnsi="Times New Roman" w:cs="Times New Roman"/>
                <w:color w:val="444444"/>
                <w:sz w:val="24"/>
                <w:szCs w:val="24"/>
              </w:rPr>
              <w:t xml:space="preserve">Exam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0F2F93" w:rsidRPr="004C4911" w:rsidRDefault="000F2F93" w:rsidP="004E2274">
            <w:pPr>
              <w:spacing w:after="0" w:line="256" w:lineRule="atLeast"/>
              <w:rPr>
                <w:rFonts w:ascii="Times New Roman" w:hAnsi="Times New Roman" w:cs="Times New Roman"/>
                <w:color w:val="444444"/>
                <w:sz w:val="24"/>
                <w:szCs w:val="24"/>
              </w:rPr>
            </w:pPr>
          </w:p>
        </w:tc>
      </w:tr>
    </w:tbl>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34"/>
        <w:gridCol w:w="6529"/>
      </w:tblGrid>
      <w:tr w:rsidR="00F10471" w:rsidRPr="004C491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lastRenderedPageBreak/>
              <w:t>RECOMMENDED SOURCES</w:t>
            </w:r>
          </w:p>
        </w:tc>
      </w:tr>
      <w:tr w:rsidR="00F10471" w:rsidRPr="004C4911">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665415" w:rsidRPr="004C4911" w:rsidRDefault="00F10471" w:rsidP="00665415">
            <w:pPr>
              <w:spacing w:after="0" w:line="240" w:lineRule="atLeast"/>
              <w:rPr>
                <w:rFonts w:ascii="Times New Roman" w:hAnsi="Times New Roman" w:cs="Times New Roman"/>
                <w:color w:val="444444"/>
                <w:sz w:val="24"/>
                <w:szCs w:val="24"/>
              </w:rPr>
            </w:pPr>
            <w:r w:rsidRPr="004C4911">
              <w:rPr>
                <w:rFonts w:ascii="Times New Roman" w:hAnsi="Times New Roman" w:cs="Times New Roman"/>
                <w:b/>
                <w:bCs/>
                <w:color w:val="444444"/>
                <w:sz w:val="24"/>
                <w:szCs w:val="24"/>
                <w:lang w:eastAsia="tr-TR"/>
              </w:rPr>
              <w:t>Textbook</w:t>
            </w:r>
          </w:p>
          <w:p w:rsidR="00F10471" w:rsidRPr="004C4911" w:rsidRDefault="00F10471" w:rsidP="00665415">
            <w:pPr>
              <w:spacing w:after="0" w:line="240" w:lineRule="atLeast"/>
              <w:rPr>
                <w:rFonts w:ascii="Times New Roman" w:hAnsi="Times New Roman" w:cs="Times New Roman"/>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B34B0" w:rsidRPr="004C4911" w:rsidRDefault="00735E1D" w:rsidP="00833558">
            <w:pPr>
              <w:pStyle w:val="ListParagraph"/>
              <w:numPr>
                <w:ilvl w:val="0"/>
                <w:numId w:val="2"/>
              </w:numPr>
              <w:autoSpaceDE w:val="0"/>
              <w:autoSpaceDN w:val="0"/>
              <w:adjustRightInd w:val="0"/>
              <w:rPr>
                <w:color w:val="444444"/>
                <w:lang w:eastAsia="tr-TR"/>
              </w:rPr>
            </w:pPr>
            <w:r w:rsidRPr="004C4911">
              <w:rPr>
                <w:color w:val="444444"/>
                <w:lang w:eastAsia="tr-TR"/>
              </w:rPr>
              <w:t>Eugene F. Brigham, Joel F. Houston, FUNDAMENTALS OF FINANCIAL MANAGEMENT</w:t>
            </w:r>
          </w:p>
        </w:tc>
      </w:tr>
      <w:tr w:rsidR="00F10471" w:rsidRPr="004C491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33558" w:rsidRPr="004C4911" w:rsidRDefault="00735E1D" w:rsidP="00833558">
            <w:pPr>
              <w:pStyle w:val="ListParagraph"/>
              <w:numPr>
                <w:ilvl w:val="0"/>
                <w:numId w:val="1"/>
              </w:numPr>
              <w:spacing w:line="270" w:lineRule="atLeast"/>
              <w:rPr>
                <w:color w:val="444444"/>
              </w:rPr>
            </w:pPr>
            <w:r w:rsidRPr="004C4911">
              <w:rPr>
                <w:color w:val="444444"/>
              </w:rPr>
              <w:t xml:space="preserve"> </w:t>
            </w:r>
          </w:p>
        </w:tc>
      </w:tr>
    </w:tbl>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0471" w:rsidRPr="004C491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MATERIAL SHARING</w:t>
            </w:r>
          </w:p>
        </w:tc>
      </w:tr>
      <w:tr w:rsidR="00F10471" w:rsidRPr="004C491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rPr>
              <w:t>Power point presentation related to all concepts discussed in the class.</w:t>
            </w:r>
          </w:p>
        </w:tc>
      </w:tr>
      <w:tr w:rsidR="00F10471" w:rsidRPr="004C491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255769" w:rsidP="00255769">
            <w:pPr>
              <w:autoSpaceDE w:val="0"/>
              <w:autoSpaceDN w:val="0"/>
              <w:adjustRightInd w:val="0"/>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 xml:space="preserve"> </w:t>
            </w:r>
          </w:p>
        </w:tc>
      </w:tr>
      <w:tr w:rsidR="00F10471" w:rsidRPr="004C491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255769"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rPr>
              <w:t>Two</w:t>
            </w:r>
            <w:r w:rsidR="00F10471" w:rsidRPr="004C4911">
              <w:rPr>
                <w:rFonts w:ascii="Times New Roman" w:hAnsi="Times New Roman" w:cs="Times New Roman"/>
                <w:color w:val="444444"/>
                <w:sz w:val="24"/>
                <w:szCs w:val="24"/>
              </w:rPr>
              <w:t xml:space="preserve"> midterm, one final exam</w:t>
            </w:r>
          </w:p>
        </w:tc>
      </w:tr>
    </w:tbl>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69"/>
        <w:gridCol w:w="1187"/>
        <w:gridCol w:w="1807"/>
      </w:tblGrid>
      <w:tr w:rsidR="00F10471" w:rsidRPr="004C491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center"/>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ASSESSMENT</w:t>
            </w:r>
          </w:p>
        </w:tc>
      </w:tr>
      <w:tr w:rsidR="00F10471" w:rsidRPr="004C491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PERCENTAGE</w:t>
            </w:r>
          </w:p>
        </w:tc>
      </w:tr>
      <w:tr w:rsidR="00F10471" w:rsidRPr="004C491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E06C8B"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E06C8B" w:rsidP="00255769">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40</w:t>
            </w:r>
          </w:p>
        </w:tc>
      </w:tr>
      <w:tr w:rsidR="00F10471" w:rsidRPr="004C491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1</w:t>
            </w:r>
            <w:r w:rsidR="00E06C8B" w:rsidRPr="004C4911">
              <w:rPr>
                <w:rFonts w:ascii="Times New Roman" w:hAnsi="Times New Roman" w:cs="Times New Roman"/>
                <w:color w:val="444444"/>
                <w:sz w:val="24"/>
                <w:szCs w:val="24"/>
                <w:lang w:eastAsia="tr-TR"/>
              </w:rPr>
              <w:t>0</w:t>
            </w:r>
          </w:p>
        </w:tc>
      </w:tr>
      <w:tr w:rsidR="00F10471" w:rsidRPr="004C491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255769"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1</w:t>
            </w:r>
            <w:r w:rsidR="00F10471" w:rsidRPr="004C4911">
              <w:rPr>
                <w:rFonts w:ascii="Times New Roman" w:hAnsi="Times New Roman" w:cs="Times New Roman"/>
                <w:color w:val="444444"/>
                <w:sz w:val="24"/>
                <w:szCs w:val="24"/>
                <w:lang w:eastAsia="tr-TR"/>
              </w:rPr>
              <w:t>0</w:t>
            </w:r>
          </w:p>
        </w:tc>
      </w:tr>
      <w:tr w:rsidR="00F10471" w:rsidRPr="004C491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righ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60</w:t>
            </w:r>
          </w:p>
        </w:tc>
      </w:tr>
      <w:tr w:rsidR="00F10471" w:rsidRPr="004C491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40</w:t>
            </w:r>
          </w:p>
        </w:tc>
      </w:tr>
      <w:tr w:rsidR="00F10471" w:rsidRPr="004C491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60</w:t>
            </w:r>
          </w:p>
        </w:tc>
      </w:tr>
      <w:tr w:rsidR="00F10471" w:rsidRPr="004C491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jc w:val="righ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100</w:t>
            </w:r>
          </w:p>
        </w:tc>
      </w:tr>
    </w:tbl>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10471" w:rsidRPr="004C491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b/>
                <w:bCs/>
                <w:color w:val="444444"/>
                <w:sz w:val="24"/>
                <w:szCs w:val="24"/>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4C4911" w:rsidRDefault="00F10471" w:rsidP="00C51701">
            <w:pPr>
              <w:spacing w:after="0" w:line="240" w:lineRule="atLeast"/>
              <w:rPr>
                <w:rFonts w:ascii="Times New Roman" w:hAnsi="Times New Roman" w:cs="Times New Roman"/>
                <w:color w:val="444444"/>
                <w:sz w:val="24"/>
                <w:szCs w:val="24"/>
                <w:lang w:eastAsia="tr-TR"/>
              </w:rPr>
            </w:pPr>
            <w:r w:rsidRPr="004C4911">
              <w:rPr>
                <w:rFonts w:ascii="Times New Roman" w:hAnsi="Times New Roman" w:cs="Times New Roman"/>
                <w:color w:val="444444"/>
                <w:sz w:val="24"/>
                <w:szCs w:val="24"/>
                <w:lang w:eastAsia="tr-TR"/>
              </w:rPr>
              <w:t>Expertise/Field Courses</w:t>
            </w:r>
          </w:p>
        </w:tc>
      </w:tr>
    </w:tbl>
    <w:p w:rsidR="00F10471" w:rsidRPr="004C4911" w:rsidRDefault="00F10471" w:rsidP="00C51701">
      <w:pPr>
        <w:shd w:val="clear" w:color="auto" w:fill="FFFFFF"/>
        <w:spacing w:after="0" w:line="240" w:lineRule="auto"/>
        <w:rPr>
          <w:rFonts w:ascii="Times New Roman" w:hAnsi="Times New Roman" w:cs="Times New Roman"/>
          <w:color w:val="555555"/>
          <w:sz w:val="24"/>
          <w:szCs w:val="24"/>
          <w:lang w:val="en-US" w:eastAsia="tr-TR"/>
        </w:rPr>
      </w:pPr>
    </w:p>
    <w:p w:rsidR="00146479" w:rsidRPr="004C4911" w:rsidRDefault="00146479" w:rsidP="00C51701">
      <w:pPr>
        <w:shd w:val="clear" w:color="auto" w:fill="FFFFFF"/>
        <w:spacing w:after="0" w:line="240" w:lineRule="auto"/>
        <w:rPr>
          <w:rFonts w:ascii="Times New Roman" w:hAnsi="Times New Roman" w:cs="Times New Roman"/>
          <w:color w:val="555555"/>
          <w:sz w:val="24"/>
          <w:szCs w:val="24"/>
          <w:lang w:val="en-US" w:eastAsia="tr-TR"/>
        </w:rPr>
      </w:pP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
        <w:gridCol w:w="7014"/>
        <w:gridCol w:w="254"/>
        <w:gridCol w:w="255"/>
        <w:gridCol w:w="255"/>
        <w:gridCol w:w="255"/>
        <w:gridCol w:w="255"/>
        <w:gridCol w:w="139"/>
      </w:tblGrid>
      <w:tr w:rsidR="00146479" w:rsidRPr="004C4911" w:rsidTr="00255769">
        <w:trPr>
          <w:tblCellSpacing w:w="15" w:type="dxa"/>
        </w:trPr>
        <w:tc>
          <w:tcPr>
            <w:tcW w:w="8736" w:type="dxa"/>
            <w:gridSpan w:val="8"/>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b/>
                <w:bCs/>
                <w:sz w:val="24"/>
                <w:szCs w:val="24"/>
              </w:rPr>
              <w:t>COURSE'S CONTRIBUTION TO PROGRAM</w:t>
            </w:r>
          </w:p>
        </w:tc>
      </w:tr>
      <w:tr w:rsidR="00146479" w:rsidRPr="004C4911" w:rsidTr="00255769">
        <w:trPr>
          <w:tblCellSpacing w:w="15" w:type="dxa"/>
        </w:trPr>
        <w:tc>
          <w:tcPr>
            <w:tcW w:w="274" w:type="dxa"/>
            <w:vMerge w:val="restart"/>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No</w:t>
            </w:r>
          </w:p>
        </w:tc>
        <w:tc>
          <w:tcPr>
            <w:tcW w:w="7033" w:type="dxa"/>
            <w:vMerge w:val="restart"/>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Program Learning Outcomes</w:t>
            </w:r>
          </w:p>
        </w:tc>
        <w:tc>
          <w:tcPr>
            <w:tcW w:w="1369" w:type="dxa"/>
            <w:gridSpan w:val="6"/>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rPr>
              <w:t>Contribution</w:t>
            </w:r>
          </w:p>
        </w:tc>
      </w:tr>
      <w:tr w:rsidR="00146479" w:rsidRPr="004C4911" w:rsidTr="00255769">
        <w:trPr>
          <w:tblCellSpacing w:w="15" w:type="dxa"/>
        </w:trPr>
        <w:tc>
          <w:tcPr>
            <w:tcW w:w="274" w:type="dxa"/>
            <w:vMerge/>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rPr>
                <w:rFonts w:ascii="Times New Roman" w:hAnsi="Times New Roman" w:cs="Times New Roman"/>
                <w:sz w:val="24"/>
                <w:szCs w:val="24"/>
                <w:lang w:val="en-US"/>
              </w:rPr>
            </w:pPr>
          </w:p>
        </w:tc>
        <w:tc>
          <w:tcPr>
            <w:tcW w:w="7033" w:type="dxa"/>
            <w:vMerge/>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rPr>
              <w:t>1</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rPr>
              <w:t>2</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rPr>
              <w:t>3</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rPr>
              <w:t>4</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rPr>
              <w:t>5</w:t>
            </w:r>
          </w:p>
        </w:tc>
        <w:tc>
          <w:tcPr>
            <w:tcW w:w="9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 </w:t>
            </w:r>
          </w:p>
        </w:tc>
      </w:tr>
      <w:tr w:rsidR="0014647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1</w:t>
            </w:r>
          </w:p>
        </w:tc>
        <w:tc>
          <w:tcPr>
            <w:tcW w:w="7033"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possess the sufficient knowledge, discipline and responsibility to be able to conduct independent study/ project/research and a comprehensive research and/or project report.</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25576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p>
        </w:tc>
      </w:tr>
      <w:tr w:rsidR="0014647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2</w:t>
            </w:r>
          </w:p>
        </w:tc>
        <w:tc>
          <w:tcPr>
            <w:tcW w:w="7033"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 xml:space="preserve">Students should be able to fulfill their responsibility in teams and </w:t>
            </w:r>
            <w:r w:rsidRPr="004C4911">
              <w:rPr>
                <w:rFonts w:ascii="Times New Roman" w:hAnsi="Times New Roman" w:cs="Times New Roman"/>
                <w:sz w:val="24"/>
                <w:szCs w:val="24"/>
              </w:rPr>
              <w:lastRenderedPageBreak/>
              <w:t>projects in businesses as well as being able and capable to act as a leader.</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25576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p>
        </w:tc>
      </w:tr>
      <w:tr w:rsidR="0014647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lastRenderedPageBreak/>
              <w:t>3</w:t>
            </w:r>
          </w:p>
        </w:tc>
        <w:tc>
          <w:tcPr>
            <w:tcW w:w="7033"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be able to design and plan projects to achieve organizational goals and objectives and/or improve organizational performance.</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25576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p>
        </w:tc>
      </w:tr>
      <w:tr w:rsidR="0014647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4</w:t>
            </w:r>
          </w:p>
        </w:tc>
        <w:tc>
          <w:tcPr>
            <w:tcW w:w="7033"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be able to critically evaluate the body of knowledge in the fast changing global business administration arena and the specialization areas (management and organization, accounting and finance, information technology, operations management and marketing), assess self-competency, and direct self-learning efforts accordingly.</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25576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p>
        </w:tc>
      </w:tr>
      <w:tr w:rsidR="0014647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5</w:t>
            </w:r>
          </w:p>
        </w:tc>
        <w:tc>
          <w:tcPr>
            <w:tcW w:w="7033"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understand the importance of life-long learning and self assessment to maintain their personal and professional development.</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25576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9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p>
        </w:tc>
      </w:tr>
      <w:tr w:rsidR="0014647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6</w:t>
            </w:r>
          </w:p>
        </w:tc>
        <w:tc>
          <w:tcPr>
            <w:tcW w:w="7033"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understand that the rapidly-evolving dynamics of national and global environments requires flexible thinking, adaptability, and the ability to formulate innovative solutions to pursue a successful career.</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25576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146479" w:rsidRPr="004C4911" w:rsidRDefault="00146479">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7</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be able to effectively communicate in written or oral English with people from diverse backgrounds, and should have the English proficiency to follow and interpret the global dynamics that shape the business administration and the specialization areas (management and organization, accounting and finance, information technology, operations management and marketing).</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8</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be able to clearly and effectively convey their knowledge, ideas, research, and conclusions supported with relevant data, in national/international interdisciplinary academic and professional settings in Turkish or in English.</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9</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understand the importance of respect for individual and cultural diversity, and should be able to emphatically interact with individuals from diverse cultural backgrounds in social and professional settings.</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10</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be able to effectively utilize computer, communication and information technologies commonly used in business administration and specialization areas (management and organization, accounting and finance, information technology, operations management and marketing).</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11</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understand the standards of personal, professional and social ethics, evaluate the ethical implications of various practices related to the area of business administration, and have awareness of the importance of ethical behavior in adding value to society.</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12</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 xml:space="preserve">Students should understand the personal, social and ecological </w:t>
            </w:r>
            <w:r w:rsidRPr="004C4911">
              <w:rPr>
                <w:rFonts w:ascii="Times New Roman" w:hAnsi="Times New Roman" w:cs="Times New Roman"/>
                <w:sz w:val="24"/>
                <w:szCs w:val="24"/>
              </w:rPr>
              <w:lastRenderedPageBreak/>
              <w:t>dimensions of social responsibility and have the awareness that being socially responsible is an active citizenship duty of each and every individual.</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lastRenderedPageBreak/>
              <w:t>13</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know that universality of social rights and social justice are the principle components of contemporary society and that scientific thinking in essential prerequisite for maintaining social advancement and global competitiveness.</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14</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understand the importance of quality, safety and health management, corporate social responsibility, personal, professional and cross-cultural respect and professional ethics in maintaining organizational sustainability.</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15</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possess the essential body of knowledge in the area of business administration and the specialized areas (management and organization, accounting and finance, information technology, operations management and marketing); including the state-of-the-art concepts, theories and models, historical evolution of the discipline, the scientific methodology in general, and the research tools and techniques utilized in their discipline, in particular. Students should know how to access, select and effectively utilize sources of knowledge in the business administration area for further development.</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16</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grasp core theories and concepts in the academic disciplines closely related with business administration and the specialization areas (management and organization, accounting and finance, information technology, operations management and marketing); such as law and economics, and understand the global dynamics that shape their discipline.</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17</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be able to think critically, utilize conceptual and applied knowledge in the area of business administration and the specialization areas (management and organization, accounting and finance, information technology, operations management and marketing) to analyze an organizational environment, understand organizational processes, identify relationships among system components, diagnose underlying problems and make recommendations.</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18</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be able to use the concepts, theories and methodologies of the area of business administration in order to employ the appropriate tools and techniques to collect and analyze quantitative and qualitative data, interpret results, draw inferences and propose solutions.</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X</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rsidP="006106E1">
            <w:pPr>
              <w:spacing w:before="100" w:beforeAutospacing="1" w:after="100" w:afterAutospacing="1"/>
              <w:rPr>
                <w:rFonts w:ascii="Times New Roman" w:hAnsi="Times New Roman" w:cs="Times New Roman"/>
                <w:sz w:val="24"/>
                <w:szCs w:val="24"/>
                <w:lang w:val="en-US"/>
              </w:rPr>
            </w:pPr>
          </w:p>
        </w:tc>
      </w:tr>
      <w:tr w:rsidR="00255769" w:rsidRPr="004C4911" w:rsidTr="00255769">
        <w:trPr>
          <w:tblCellSpacing w:w="15" w:type="dxa"/>
        </w:trPr>
        <w:tc>
          <w:tcPr>
            <w:tcW w:w="27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19</w:t>
            </w:r>
          </w:p>
        </w:tc>
        <w:tc>
          <w:tcPr>
            <w:tcW w:w="7033"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r w:rsidRPr="004C4911">
              <w:rPr>
                <w:rFonts w:ascii="Times New Roman" w:hAnsi="Times New Roman" w:cs="Times New Roman"/>
                <w:sz w:val="24"/>
                <w:szCs w:val="24"/>
              </w:rPr>
              <w:t>Students should understand the interdependency and interrelationship among disciplines, be able to relate and synthesize knowledge from diverse disciplines and draw novel conclusions.</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jc w:val="center"/>
              <w:rPr>
                <w:rFonts w:ascii="Times New Roman" w:hAnsi="Times New Roman" w:cs="Times New Roman"/>
                <w:sz w:val="24"/>
                <w:szCs w:val="24"/>
                <w:lang w:val="en-US"/>
              </w:rPr>
            </w:pPr>
            <w:r w:rsidRPr="004C4911">
              <w:rPr>
                <w:rFonts w:ascii="Times New Roman" w:hAnsi="Times New Roman" w:cs="Times New Roman"/>
                <w:sz w:val="24"/>
                <w:szCs w:val="24"/>
                <w:lang w:val="en-US"/>
              </w:rPr>
              <w:t xml:space="preserve">X </w:t>
            </w: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jc w:val="center"/>
              <w:rPr>
                <w:rFonts w:ascii="Times New Roman" w:hAnsi="Times New Roman" w:cs="Times New Roman"/>
                <w:sz w:val="24"/>
                <w:szCs w:val="24"/>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jc w:val="center"/>
              <w:rPr>
                <w:rFonts w:ascii="Times New Roman" w:hAnsi="Times New Roman" w:cs="Times New Roman"/>
                <w:sz w:val="24"/>
                <w:szCs w:val="24"/>
                <w:lang w:val="en-US"/>
              </w:rPr>
            </w:pPr>
          </w:p>
        </w:tc>
        <w:tc>
          <w:tcPr>
            <w:tcW w:w="94" w:type="dxa"/>
            <w:tcBorders>
              <w:top w:val="outset" w:sz="6" w:space="0" w:color="auto"/>
              <w:left w:val="outset" w:sz="6" w:space="0" w:color="auto"/>
              <w:bottom w:val="outset" w:sz="6" w:space="0" w:color="auto"/>
              <w:right w:val="outset" w:sz="6" w:space="0" w:color="auto"/>
            </w:tcBorders>
            <w:vAlign w:val="center"/>
            <w:hideMark/>
          </w:tcPr>
          <w:p w:rsidR="00255769" w:rsidRPr="004C4911" w:rsidRDefault="00255769">
            <w:pPr>
              <w:spacing w:before="100" w:beforeAutospacing="1" w:after="100" w:afterAutospacing="1"/>
              <w:rPr>
                <w:rFonts w:ascii="Times New Roman" w:hAnsi="Times New Roman" w:cs="Times New Roman"/>
                <w:sz w:val="24"/>
                <w:szCs w:val="24"/>
                <w:lang w:val="en-US"/>
              </w:rPr>
            </w:pPr>
          </w:p>
        </w:tc>
      </w:tr>
    </w:tbl>
    <w:p w:rsidR="00F10471" w:rsidRPr="004C4911" w:rsidRDefault="00146479" w:rsidP="00A23E04">
      <w:pPr>
        <w:shd w:val="clear" w:color="auto" w:fill="FFFFFF"/>
        <w:spacing w:before="100" w:beforeAutospacing="1" w:after="100" w:afterAutospacing="1" w:line="336" w:lineRule="atLeast"/>
        <w:rPr>
          <w:rFonts w:ascii="Times New Roman" w:hAnsi="Times New Roman" w:cs="Times New Roman"/>
          <w:color w:val="555555"/>
          <w:sz w:val="24"/>
          <w:szCs w:val="24"/>
          <w:lang w:eastAsia="tr-TR"/>
        </w:rPr>
      </w:pPr>
      <w:r w:rsidRPr="004C4911">
        <w:rPr>
          <w:rFonts w:ascii="Times New Roman" w:hAnsi="Times New Roman" w:cs="Times New Roman"/>
          <w:color w:val="000000"/>
          <w:sz w:val="24"/>
          <w:szCs w:val="24"/>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6046"/>
        <w:gridCol w:w="904"/>
        <w:gridCol w:w="909"/>
        <w:gridCol w:w="994"/>
      </w:tblGrid>
      <w:tr w:rsidR="00495E86" w:rsidTr="00495E86">
        <w:trPr>
          <w:trHeight w:val="525"/>
          <w:tblCellSpacing w:w="15" w:type="dxa"/>
          <w:jc w:val="center"/>
        </w:trPr>
        <w:tc>
          <w:tcPr>
            <w:tcW w:w="0" w:type="auto"/>
            <w:gridSpan w:val="4"/>
            <w:tcBorders>
              <w:top w:val="single" w:sz="2" w:space="0" w:color="888888"/>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b/>
                <w:bCs/>
                <w:color w:val="444444"/>
                <w:sz w:val="18"/>
                <w:szCs w:val="18"/>
                <w:lang w:eastAsia="tr-TR"/>
              </w:rPr>
              <w:t>ECTS ALLOCATED BASED ON STUDENT WORKLOAD BY THE COURSE DESCRIPTION</w:t>
            </w:r>
          </w:p>
        </w:tc>
      </w:tr>
      <w:tr w:rsidR="00495E86" w:rsidTr="00495E86">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Duration</w:t>
            </w:r>
            <w:r>
              <w:rPr>
                <w:rFonts w:ascii="Verdana" w:hAnsi="Verdana" w:cs="Verdana"/>
                <w:color w:val="444444"/>
                <w:sz w:val="18"/>
                <w:szCs w:val="18"/>
                <w:lang w:eastAsia="tr-TR"/>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Total</w:t>
            </w:r>
            <w:r>
              <w:rPr>
                <w:rFonts w:ascii="Verdana" w:hAnsi="Verdana" w:cs="Verdana"/>
                <w:color w:val="444444"/>
                <w:sz w:val="18"/>
                <w:szCs w:val="18"/>
                <w:lang w:eastAsia="tr-TR"/>
              </w:rPr>
              <w:br/>
              <w:t>Workload</w:t>
            </w:r>
            <w:r>
              <w:rPr>
                <w:rFonts w:ascii="Verdana" w:hAnsi="Verdana" w:cs="Verdana"/>
                <w:color w:val="444444"/>
                <w:sz w:val="18"/>
                <w:szCs w:val="18"/>
                <w:lang w:eastAsia="tr-TR"/>
              </w:rPr>
              <w:br/>
              <w:t>(Hour)</w:t>
            </w:r>
          </w:p>
        </w:tc>
      </w:tr>
      <w:tr w:rsidR="00495E86" w:rsidTr="00495E86">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xml:space="preserve">Hours for off-the-classroom study </w:t>
            </w:r>
            <w:r>
              <w:rPr>
                <w:rFonts w:ascii="Verdana" w:eastAsia="Times New Roman" w:hAnsi="Verdana"/>
                <w:color w:val="444444"/>
                <w:sz w:val="18"/>
                <w:szCs w:val="18"/>
                <w:lang w:eastAsia="tr-TR"/>
              </w:rPr>
              <w:t>(Including the exam week: 16x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160</w:t>
            </w:r>
          </w:p>
        </w:tc>
      </w:tr>
      <w:tr w:rsidR="00495E86" w:rsidTr="00495E86">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Projects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80</w:t>
            </w:r>
          </w:p>
        </w:tc>
      </w:tr>
      <w:tr w:rsidR="00495E86" w:rsidTr="00495E86">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240</w:t>
            </w:r>
          </w:p>
        </w:tc>
      </w:tr>
      <w:tr w:rsidR="00495E86" w:rsidTr="00495E86">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9,6</w:t>
            </w:r>
          </w:p>
        </w:tc>
      </w:tr>
      <w:tr w:rsidR="00495E86" w:rsidTr="00495E86">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95E86" w:rsidRDefault="00495E86">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w:t>
            </w:r>
          </w:p>
        </w:tc>
      </w:tr>
    </w:tbl>
    <w:p w:rsidR="00F10471" w:rsidRPr="004C4911" w:rsidRDefault="00F10471">
      <w:pPr>
        <w:rPr>
          <w:rFonts w:ascii="Times New Roman" w:hAnsi="Times New Roman" w:cs="Times New Roman"/>
          <w:sz w:val="24"/>
          <w:szCs w:val="24"/>
        </w:rPr>
      </w:pPr>
    </w:p>
    <w:sectPr w:rsidR="00F10471" w:rsidRPr="004C4911" w:rsidSect="0034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A23C1"/>
    <w:multiLevelType w:val="hybridMultilevel"/>
    <w:tmpl w:val="1152D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AD1293D"/>
    <w:multiLevelType w:val="hybridMultilevel"/>
    <w:tmpl w:val="692A1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12F16"/>
    <w:rsid w:val="00030E24"/>
    <w:rsid w:val="00053589"/>
    <w:rsid w:val="00093DDD"/>
    <w:rsid w:val="000E29D2"/>
    <w:rsid w:val="000E4821"/>
    <w:rsid w:val="000E7A9A"/>
    <w:rsid w:val="000F2F93"/>
    <w:rsid w:val="0011661F"/>
    <w:rsid w:val="00146479"/>
    <w:rsid w:val="00171A62"/>
    <w:rsid w:val="00193D7F"/>
    <w:rsid w:val="00196253"/>
    <w:rsid w:val="001A4F57"/>
    <w:rsid w:val="001B30BF"/>
    <w:rsid w:val="001E7869"/>
    <w:rsid w:val="00235A2A"/>
    <w:rsid w:val="00255769"/>
    <w:rsid w:val="00275E2E"/>
    <w:rsid w:val="002D0332"/>
    <w:rsid w:val="002D44AB"/>
    <w:rsid w:val="002D48F2"/>
    <w:rsid w:val="00307ECA"/>
    <w:rsid w:val="00314586"/>
    <w:rsid w:val="003413CA"/>
    <w:rsid w:val="003642CA"/>
    <w:rsid w:val="003846F7"/>
    <w:rsid w:val="00396B36"/>
    <w:rsid w:val="003A45A1"/>
    <w:rsid w:val="003C6AAC"/>
    <w:rsid w:val="00414CBF"/>
    <w:rsid w:val="0042163B"/>
    <w:rsid w:val="00440F7C"/>
    <w:rsid w:val="00444CC4"/>
    <w:rsid w:val="00467330"/>
    <w:rsid w:val="0048764B"/>
    <w:rsid w:val="00487E27"/>
    <w:rsid w:val="00495E86"/>
    <w:rsid w:val="004C4911"/>
    <w:rsid w:val="004D3F51"/>
    <w:rsid w:val="004D7704"/>
    <w:rsid w:val="004E2274"/>
    <w:rsid w:val="00531635"/>
    <w:rsid w:val="00562291"/>
    <w:rsid w:val="0056271E"/>
    <w:rsid w:val="00562F25"/>
    <w:rsid w:val="00630D41"/>
    <w:rsid w:val="00636708"/>
    <w:rsid w:val="00660279"/>
    <w:rsid w:val="00665415"/>
    <w:rsid w:val="00666462"/>
    <w:rsid w:val="00684204"/>
    <w:rsid w:val="00686A6D"/>
    <w:rsid w:val="006B2CA8"/>
    <w:rsid w:val="006D244F"/>
    <w:rsid w:val="006E77E2"/>
    <w:rsid w:val="006F603D"/>
    <w:rsid w:val="00735E1D"/>
    <w:rsid w:val="00736170"/>
    <w:rsid w:val="007E0973"/>
    <w:rsid w:val="00800D5C"/>
    <w:rsid w:val="00810C80"/>
    <w:rsid w:val="008150E8"/>
    <w:rsid w:val="0081720E"/>
    <w:rsid w:val="00833558"/>
    <w:rsid w:val="008761A8"/>
    <w:rsid w:val="008822B0"/>
    <w:rsid w:val="008B5BE1"/>
    <w:rsid w:val="00947491"/>
    <w:rsid w:val="00982D5A"/>
    <w:rsid w:val="00A23E04"/>
    <w:rsid w:val="00AA4284"/>
    <w:rsid w:val="00AA5D64"/>
    <w:rsid w:val="00B075E0"/>
    <w:rsid w:val="00B50ABB"/>
    <w:rsid w:val="00B51CB1"/>
    <w:rsid w:val="00B90445"/>
    <w:rsid w:val="00BB09C5"/>
    <w:rsid w:val="00BD1B6D"/>
    <w:rsid w:val="00C51701"/>
    <w:rsid w:val="00C900CA"/>
    <w:rsid w:val="00CE5FFA"/>
    <w:rsid w:val="00D17543"/>
    <w:rsid w:val="00D31479"/>
    <w:rsid w:val="00D54DAF"/>
    <w:rsid w:val="00E06C8B"/>
    <w:rsid w:val="00E127F8"/>
    <w:rsid w:val="00E22619"/>
    <w:rsid w:val="00E41BDA"/>
    <w:rsid w:val="00E52704"/>
    <w:rsid w:val="00E56209"/>
    <w:rsid w:val="00E92AB1"/>
    <w:rsid w:val="00EB2BFE"/>
    <w:rsid w:val="00EB34B0"/>
    <w:rsid w:val="00EB5B7B"/>
    <w:rsid w:val="00F10471"/>
    <w:rsid w:val="00F13FC1"/>
    <w:rsid w:val="00F26F70"/>
    <w:rsid w:val="00FC0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425">
      <w:bodyDiv w:val="1"/>
      <w:marLeft w:val="0"/>
      <w:marRight w:val="0"/>
      <w:marTop w:val="0"/>
      <w:marBottom w:val="0"/>
      <w:divBdr>
        <w:top w:val="none" w:sz="0" w:space="0" w:color="auto"/>
        <w:left w:val="none" w:sz="0" w:space="0" w:color="auto"/>
        <w:bottom w:val="none" w:sz="0" w:space="0" w:color="auto"/>
        <w:right w:val="none" w:sz="0" w:space="0" w:color="auto"/>
      </w:divBdr>
      <w:divsChild>
        <w:div w:id="752354234">
          <w:marLeft w:val="0"/>
          <w:marRight w:val="0"/>
          <w:marTop w:val="0"/>
          <w:marBottom w:val="0"/>
          <w:divBdr>
            <w:top w:val="none" w:sz="0" w:space="0" w:color="auto"/>
            <w:left w:val="none" w:sz="0" w:space="0" w:color="auto"/>
            <w:bottom w:val="none" w:sz="0" w:space="0" w:color="auto"/>
            <w:right w:val="none" w:sz="0" w:space="0" w:color="auto"/>
          </w:divBdr>
        </w:div>
      </w:divsChild>
    </w:div>
    <w:div w:id="328826561">
      <w:bodyDiv w:val="1"/>
      <w:marLeft w:val="0"/>
      <w:marRight w:val="0"/>
      <w:marTop w:val="0"/>
      <w:marBottom w:val="0"/>
      <w:divBdr>
        <w:top w:val="none" w:sz="0" w:space="0" w:color="auto"/>
        <w:left w:val="none" w:sz="0" w:space="0" w:color="auto"/>
        <w:bottom w:val="none" w:sz="0" w:space="0" w:color="auto"/>
        <w:right w:val="none" w:sz="0" w:space="0" w:color="auto"/>
      </w:divBdr>
    </w:div>
    <w:div w:id="373702809">
      <w:bodyDiv w:val="1"/>
      <w:marLeft w:val="0"/>
      <w:marRight w:val="0"/>
      <w:marTop w:val="0"/>
      <w:marBottom w:val="0"/>
      <w:divBdr>
        <w:top w:val="none" w:sz="0" w:space="0" w:color="auto"/>
        <w:left w:val="none" w:sz="0" w:space="0" w:color="auto"/>
        <w:bottom w:val="none" w:sz="0" w:space="0" w:color="auto"/>
        <w:right w:val="none" w:sz="0" w:space="0" w:color="auto"/>
      </w:divBdr>
    </w:div>
    <w:div w:id="517741974">
      <w:bodyDiv w:val="1"/>
      <w:marLeft w:val="0"/>
      <w:marRight w:val="0"/>
      <w:marTop w:val="0"/>
      <w:marBottom w:val="0"/>
      <w:divBdr>
        <w:top w:val="none" w:sz="0" w:space="0" w:color="auto"/>
        <w:left w:val="none" w:sz="0" w:space="0" w:color="auto"/>
        <w:bottom w:val="none" w:sz="0" w:space="0" w:color="auto"/>
        <w:right w:val="none" w:sz="0" w:space="0" w:color="auto"/>
      </w:divBdr>
      <w:divsChild>
        <w:div w:id="2143693221">
          <w:marLeft w:val="0"/>
          <w:marRight w:val="0"/>
          <w:marTop w:val="0"/>
          <w:marBottom w:val="0"/>
          <w:divBdr>
            <w:top w:val="none" w:sz="0" w:space="0" w:color="auto"/>
            <w:left w:val="none" w:sz="0" w:space="0" w:color="auto"/>
            <w:bottom w:val="none" w:sz="0" w:space="0" w:color="auto"/>
            <w:right w:val="none" w:sz="0" w:space="0" w:color="auto"/>
          </w:divBdr>
        </w:div>
        <w:div w:id="1080328139">
          <w:marLeft w:val="0"/>
          <w:marRight w:val="0"/>
          <w:marTop w:val="0"/>
          <w:marBottom w:val="0"/>
          <w:divBdr>
            <w:top w:val="none" w:sz="0" w:space="0" w:color="auto"/>
            <w:left w:val="none" w:sz="0" w:space="0" w:color="auto"/>
            <w:bottom w:val="none" w:sz="0" w:space="0" w:color="auto"/>
            <w:right w:val="none" w:sz="0" w:space="0" w:color="auto"/>
          </w:divBdr>
        </w:div>
        <w:div w:id="774784216">
          <w:marLeft w:val="0"/>
          <w:marRight w:val="0"/>
          <w:marTop w:val="0"/>
          <w:marBottom w:val="0"/>
          <w:divBdr>
            <w:top w:val="none" w:sz="0" w:space="0" w:color="auto"/>
            <w:left w:val="none" w:sz="0" w:space="0" w:color="auto"/>
            <w:bottom w:val="none" w:sz="0" w:space="0" w:color="auto"/>
            <w:right w:val="none" w:sz="0" w:space="0" w:color="auto"/>
          </w:divBdr>
        </w:div>
      </w:divsChild>
    </w:div>
    <w:div w:id="687292291">
      <w:bodyDiv w:val="1"/>
      <w:marLeft w:val="0"/>
      <w:marRight w:val="0"/>
      <w:marTop w:val="0"/>
      <w:marBottom w:val="0"/>
      <w:divBdr>
        <w:top w:val="none" w:sz="0" w:space="0" w:color="auto"/>
        <w:left w:val="none" w:sz="0" w:space="0" w:color="auto"/>
        <w:bottom w:val="none" w:sz="0" w:space="0" w:color="auto"/>
        <w:right w:val="none" w:sz="0" w:space="0" w:color="auto"/>
      </w:divBdr>
    </w:div>
    <w:div w:id="1030490462">
      <w:marLeft w:val="0"/>
      <w:marRight w:val="0"/>
      <w:marTop w:val="0"/>
      <w:marBottom w:val="0"/>
      <w:divBdr>
        <w:top w:val="none" w:sz="0" w:space="0" w:color="auto"/>
        <w:left w:val="none" w:sz="0" w:space="0" w:color="auto"/>
        <w:bottom w:val="none" w:sz="0" w:space="0" w:color="auto"/>
        <w:right w:val="none" w:sz="0" w:space="0" w:color="auto"/>
      </w:divBdr>
      <w:divsChild>
        <w:div w:id="1030490467">
          <w:marLeft w:val="0"/>
          <w:marRight w:val="0"/>
          <w:marTop w:val="0"/>
          <w:marBottom w:val="0"/>
          <w:divBdr>
            <w:top w:val="single" w:sz="2" w:space="0" w:color="auto"/>
            <w:left w:val="single" w:sz="2" w:space="0" w:color="auto"/>
            <w:bottom w:val="single" w:sz="2" w:space="8" w:color="auto"/>
            <w:right w:val="single" w:sz="2" w:space="0" w:color="auto"/>
          </w:divBdr>
          <w:divsChild>
            <w:div w:id="1030490473">
              <w:marLeft w:val="-7500"/>
              <w:marRight w:val="0"/>
              <w:marTop w:val="0"/>
              <w:marBottom w:val="0"/>
              <w:divBdr>
                <w:top w:val="single" w:sz="2" w:space="0" w:color="auto"/>
                <w:left w:val="single" w:sz="2" w:space="0" w:color="auto"/>
                <w:bottom w:val="single" w:sz="2" w:space="0" w:color="auto"/>
                <w:right w:val="single" w:sz="2" w:space="0" w:color="auto"/>
              </w:divBdr>
              <w:divsChild>
                <w:div w:id="1030490458">
                  <w:marLeft w:val="0"/>
                  <w:marRight w:val="0"/>
                  <w:marTop w:val="0"/>
                  <w:marBottom w:val="0"/>
                  <w:divBdr>
                    <w:top w:val="single" w:sz="2" w:space="14" w:color="auto"/>
                    <w:left w:val="single" w:sz="2" w:space="0" w:color="auto"/>
                    <w:bottom w:val="single" w:sz="2" w:space="14" w:color="auto"/>
                    <w:right w:val="single" w:sz="2" w:space="0" w:color="auto"/>
                  </w:divBdr>
                  <w:divsChild>
                    <w:div w:id="1030490457">
                      <w:marLeft w:val="0"/>
                      <w:marRight w:val="0"/>
                      <w:marTop w:val="0"/>
                      <w:marBottom w:val="0"/>
                      <w:divBdr>
                        <w:top w:val="none" w:sz="0" w:space="0" w:color="auto"/>
                        <w:left w:val="none" w:sz="0" w:space="0" w:color="auto"/>
                        <w:bottom w:val="none" w:sz="0" w:space="0" w:color="auto"/>
                        <w:right w:val="none" w:sz="0" w:space="0" w:color="auto"/>
                      </w:divBdr>
                    </w:div>
                    <w:div w:id="1030490459">
                      <w:marLeft w:val="0"/>
                      <w:marRight w:val="0"/>
                      <w:marTop w:val="0"/>
                      <w:marBottom w:val="0"/>
                      <w:divBdr>
                        <w:top w:val="none" w:sz="0" w:space="0" w:color="auto"/>
                        <w:left w:val="none" w:sz="0" w:space="0" w:color="auto"/>
                        <w:bottom w:val="none" w:sz="0" w:space="0" w:color="auto"/>
                        <w:right w:val="none" w:sz="0" w:space="0" w:color="auto"/>
                      </w:divBdr>
                    </w:div>
                    <w:div w:id="1030490460">
                      <w:marLeft w:val="0"/>
                      <w:marRight w:val="0"/>
                      <w:marTop w:val="0"/>
                      <w:marBottom w:val="0"/>
                      <w:divBdr>
                        <w:top w:val="none" w:sz="0" w:space="0" w:color="auto"/>
                        <w:left w:val="none" w:sz="0" w:space="0" w:color="auto"/>
                        <w:bottom w:val="none" w:sz="0" w:space="0" w:color="auto"/>
                        <w:right w:val="none" w:sz="0" w:space="0" w:color="auto"/>
                      </w:divBdr>
                    </w:div>
                    <w:div w:id="1030490461">
                      <w:marLeft w:val="0"/>
                      <w:marRight w:val="0"/>
                      <w:marTop w:val="0"/>
                      <w:marBottom w:val="0"/>
                      <w:divBdr>
                        <w:top w:val="none" w:sz="0" w:space="0" w:color="auto"/>
                        <w:left w:val="none" w:sz="0" w:space="0" w:color="auto"/>
                        <w:bottom w:val="none" w:sz="0" w:space="0" w:color="auto"/>
                        <w:right w:val="none" w:sz="0" w:space="0" w:color="auto"/>
                      </w:divBdr>
                    </w:div>
                    <w:div w:id="1030490463">
                      <w:marLeft w:val="0"/>
                      <w:marRight w:val="0"/>
                      <w:marTop w:val="0"/>
                      <w:marBottom w:val="0"/>
                      <w:divBdr>
                        <w:top w:val="none" w:sz="0" w:space="0" w:color="auto"/>
                        <w:left w:val="none" w:sz="0" w:space="0" w:color="auto"/>
                        <w:bottom w:val="none" w:sz="0" w:space="0" w:color="auto"/>
                        <w:right w:val="none" w:sz="0" w:space="0" w:color="auto"/>
                      </w:divBdr>
                    </w:div>
                    <w:div w:id="1030490464">
                      <w:marLeft w:val="0"/>
                      <w:marRight w:val="0"/>
                      <w:marTop w:val="0"/>
                      <w:marBottom w:val="0"/>
                      <w:divBdr>
                        <w:top w:val="none" w:sz="0" w:space="0" w:color="auto"/>
                        <w:left w:val="none" w:sz="0" w:space="0" w:color="auto"/>
                        <w:bottom w:val="none" w:sz="0" w:space="0" w:color="auto"/>
                        <w:right w:val="none" w:sz="0" w:space="0" w:color="auto"/>
                      </w:divBdr>
                    </w:div>
                    <w:div w:id="1030490465">
                      <w:marLeft w:val="0"/>
                      <w:marRight w:val="0"/>
                      <w:marTop w:val="0"/>
                      <w:marBottom w:val="0"/>
                      <w:divBdr>
                        <w:top w:val="none" w:sz="0" w:space="0" w:color="auto"/>
                        <w:left w:val="none" w:sz="0" w:space="0" w:color="auto"/>
                        <w:bottom w:val="none" w:sz="0" w:space="0" w:color="auto"/>
                        <w:right w:val="none" w:sz="0" w:space="0" w:color="auto"/>
                      </w:divBdr>
                    </w:div>
                    <w:div w:id="1030490466">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30490469">
                      <w:marLeft w:val="0"/>
                      <w:marRight w:val="0"/>
                      <w:marTop w:val="0"/>
                      <w:marBottom w:val="0"/>
                      <w:divBdr>
                        <w:top w:val="none" w:sz="0" w:space="0" w:color="auto"/>
                        <w:left w:val="none" w:sz="0" w:space="0" w:color="auto"/>
                        <w:bottom w:val="none" w:sz="0" w:space="0" w:color="auto"/>
                        <w:right w:val="none" w:sz="0" w:space="0" w:color="auto"/>
                      </w:divBdr>
                    </w:div>
                    <w:div w:id="1030490470">
                      <w:marLeft w:val="0"/>
                      <w:marRight w:val="0"/>
                      <w:marTop w:val="0"/>
                      <w:marBottom w:val="0"/>
                      <w:divBdr>
                        <w:top w:val="none" w:sz="0" w:space="0" w:color="auto"/>
                        <w:left w:val="none" w:sz="0" w:space="0" w:color="auto"/>
                        <w:bottom w:val="none" w:sz="0" w:space="0" w:color="auto"/>
                        <w:right w:val="none" w:sz="0" w:space="0" w:color="auto"/>
                      </w:divBdr>
                    </w:div>
                    <w:div w:id="1030490471">
                      <w:marLeft w:val="0"/>
                      <w:marRight w:val="0"/>
                      <w:marTop w:val="0"/>
                      <w:marBottom w:val="0"/>
                      <w:divBdr>
                        <w:top w:val="none" w:sz="0" w:space="0" w:color="auto"/>
                        <w:left w:val="none" w:sz="0" w:space="0" w:color="auto"/>
                        <w:bottom w:val="none" w:sz="0" w:space="0" w:color="auto"/>
                        <w:right w:val="none" w:sz="0" w:space="0" w:color="auto"/>
                      </w:divBdr>
                    </w:div>
                    <w:div w:id="1030490472">
                      <w:marLeft w:val="0"/>
                      <w:marRight w:val="0"/>
                      <w:marTop w:val="0"/>
                      <w:marBottom w:val="0"/>
                      <w:divBdr>
                        <w:top w:val="none" w:sz="0" w:space="0" w:color="auto"/>
                        <w:left w:val="none" w:sz="0" w:space="0" w:color="auto"/>
                        <w:bottom w:val="none" w:sz="0" w:space="0" w:color="auto"/>
                        <w:right w:val="none" w:sz="0" w:space="0" w:color="auto"/>
                      </w:divBdr>
                    </w:div>
                    <w:div w:id="10304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6325">
      <w:bodyDiv w:val="1"/>
      <w:marLeft w:val="0"/>
      <w:marRight w:val="0"/>
      <w:marTop w:val="0"/>
      <w:marBottom w:val="0"/>
      <w:divBdr>
        <w:top w:val="none" w:sz="0" w:space="0" w:color="auto"/>
        <w:left w:val="none" w:sz="0" w:space="0" w:color="auto"/>
        <w:bottom w:val="none" w:sz="0" w:space="0" w:color="auto"/>
        <w:right w:val="none" w:sz="0" w:space="0" w:color="auto"/>
      </w:divBdr>
      <w:divsChild>
        <w:div w:id="1431510366">
          <w:marLeft w:val="0"/>
          <w:marRight w:val="0"/>
          <w:marTop w:val="0"/>
          <w:marBottom w:val="0"/>
          <w:divBdr>
            <w:top w:val="none" w:sz="0" w:space="0" w:color="auto"/>
            <w:left w:val="none" w:sz="0" w:space="0" w:color="auto"/>
            <w:bottom w:val="none" w:sz="0" w:space="0" w:color="auto"/>
            <w:right w:val="none" w:sz="0" w:space="0" w:color="auto"/>
          </w:divBdr>
        </w:div>
        <w:div w:id="1084228373">
          <w:marLeft w:val="0"/>
          <w:marRight w:val="0"/>
          <w:marTop w:val="0"/>
          <w:marBottom w:val="0"/>
          <w:divBdr>
            <w:top w:val="none" w:sz="0" w:space="0" w:color="auto"/>
            <w:left w:val="none" w:sz="0" w:space="0" w:color="auto"/>
            <w:bottom w:val="none" w:sz="0" w:space="0" w:color="auto"/>
            <w:right w:val="none" w:sz="0" w:space="0" w:color="auto"/>
          </w:divBdr>
        </w:div>
        <w:div w:id="930551803">
          <w:marLeft w:val="0"/>
          <w:marRight w:val="0"/>
          <w:marTop w:val="0"/>
          <w:marBottom w:val="0"/>
          <w:divBdr>
            <w:top w:val="none" w:sz="0" w:space="0" w:color="auto"/>
            <w:left w:val="none" w:sz="0" w:space="0" w:color="auto"/>
            <w:bottom w:val="none" w:sz="0" w:space="0" w:color="auto"/>
            <w:right w:val="none" w:sz="0" w:space="0" w:color="auto"/>
          </w:divBdr>
        </w:div>
        <w:div w:id="7490715">
          <w:marLeft w:val="0"/>
          <w:marRight w:val="0"/>
          <w:marTop w:val="0"/>
          <w:marBottom w:val="0"/>
          <w:divBdr>
            <w:top w:val="none" w:sz="0" w:space="0" w:color="auto"/>
            <w:left w:val="none" w:sz="0" w:space="0" w:color="auto"/>
            <w:bottom w:val="none" w:sz="0" w:space="0" w:color="auto"/>
            <w:right w:val="none" w:sz="0" w:space="0" w:color="auto"/>
          </w:divBdr>
        </w:div>
        <w:div w:id="1666428">
          <w:marLeft w:val="0"/>
          <w:marRight w:val="0"/>
          <w:marTop w:val="0"/>
          <w:marBottom w:val="0"/>
          <w:divBdr>
            <w:top w:val="none" w:sz="0" w:space="0" w:color="auto"/>
            <w:left w:val="none" w:sz="0" w:space="0" w:color="auto"/>
            <w:bottom w:val="none" w:sz="0" w:space="0" w:color="auto"/>
            <w:right w:val="none" w:sz="0" w:space="0" w:color="auto"/>
          </w:divBdr>
        </w:div>
        <w:div w:id="1455834346">
          <w:marLeft w:val="0"/>
          <w:marRight w:val="0"/>
          <w:marTop w:val="0"/>
          <w:marBottom w:val="0"/>
          <w:divBdr>
            <w:top w:val="none" w:sz="0" w:space="0" w:color="auto"/>
            <w:left w:val="none" w:sz="0" w:space="0" w:color="auto"/>
            <w:bottom w:val="none" w:sz="0" w:space="0" w:color="auto"/>
            <w:right w:val="none" w:sz="0" w:space="0" w:color="auto"/>
          </w:divBdr>
        </w:div>
        <w:div w:id="1583027943">
          <w:marLeft w:val="0"/>
          <w:marRight w:val="0"/>
          <w:marTop w:val="0"/>
          <w:marBottom w:val="0"/>
          <w:divBdr>
            <w:top w:val="none" w:sz="0" w:space="0" w:color="auto"/>
            <w:left w:val="none" w:sz="0" w:space="0" w:color="auto"/>
            <w:bottom w:val="none" w:sz="0" w:space="0" w:color="auto"/>
            <w:right w:val="none" w:sz="0" w:space="0" w:color="auto"/>
          </w:divBdr>
        </w:div>
        <w:div w:id="591821541">
          <w:marLeft w:val="0"/>
          <w:marRight w:val="0"/>
          <w:marTop w:val="0"/>
          <w:marBottom w:val="0"/>
          <w:divBdr>
            <w:top w:val="none" w:sz="0" w:space="0" w:color="auto"/>
            <w:left w:val="none" w:sz="0" w:space="0" w:color="auto"/>
            <w:bottom w:val="none" w:sz="0" w:space="0" w:color="auto"/>
            <w:right w:val="none" w:sz="0" w:space="0" w:color="auto"/>
          </w:divBdr>
        </w:div>
        <w:div w:id="1367876675">
          <w:marLeft w:val="0"/>
          <w:marRight w:val="0"/>
          <w:marTop w:val="0"/>
          <w:marBottom w:val="0"/>
          <w:divBdr>
            <w:top w:val="none" w:sz="0" w:space="0" w:color="auto"/>
            <w:left w:val="none" w:sz="0" w:space="0" w:color="auto"/>
            <w:bottom w:val="none" w:sz="0" w:space="0" w:color="auto"/>
            <w:right w:val="none" w:sz="0" w:space="0" w:color="auto"/>
          </w:divBdr>
        </w:div>
      </w:divsChild>
    </w:div>
    <w:div w:id="1223910065">
      <w:bodyDiv w:val="1"/>
      <w:marLeft w:val="0"/>
      <w:marRight w:val="0"/>
      <w:marTop w:val="0"/>
      <w:marBottom w:val="0"/>
      <w:divBdr>
        <w:top w:val="none" w:sz="0" w:space="0" w:color="auto"/>
        <w:left w:val="none" w:sz="0" w:space="0" w:color="auto"/>
        <w:bottom w:val="none" w:sz="0" w:space="0" w:color="auto"/>
        <w:right w:val="none" w:sz="0" w:space="0" w:color="auto"/>
      </w:divBdr>
    </w:div>
    <w:div w:id="1782147643">
      <w:bodyDiv w:val="1"/>
      <w:marLeft w:val="0"/>
      <w:marRight w:val="0"/>
      <w:marTop w:val="0"/>
      <w:marBottom w:val="0"/>
      <w:divBdr>
        <w:top w:val="none" w:sz="0" w:space="0" w:color="auto"/>
        <w:left w:val="none" w:sz="0" w:space="0" w:color="auto"/>
        <w:bottom w:val="none" w:sz="0" w:space="0" w:color="auto"/>
        <w:right w:val="none" w:sz="0" w:space="0" w:color="auto"/>
      </w:divBdr>
    </w:div>
    <w:div w:id="21243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 INFORMATON</vt:lpstr>
    </vt:vector>
  </TitlesOfParts>
  <Company>University</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Merve Baykal</dc:creator>
  <cp:lastModifiedBy>Esin Karamustafa</cp:lastModifiedBy>
  <cp:revision>5</cp:revision>
  <dcterms:created xsi:type="dcterms:W3CDTF">2014-05-13T13:11:00Z</dcterms:created>
  <dcterms:modified xsi:type="dcterms:W3CDTF">2017-05-15T12:39:00Z</dcterms:modified>
</cp:coreProperties>
</file>