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Pr="00EA5F39" w:rsidRDefault="00AC597A" w:rsidP="00921708">
      <w:pPr>
        <w:jc w:val="both"/>
        <w:rPr>
          <w:rFonts w:ascii="Times New Roman" w:hAnsi="Times New Roman" w:cs="Times New Roman"/>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74"/>
        <w:gridCol w:w="1404"/>
        <w:gridCol w:w="994"/>
        <w:gridCol w:w="1374"/>
        <w:gridCol w:w="860"/>
        <w:gridCol w:w="899"/>
      </w:tblGrid>
      <w:tr w:rsidR="004721ED" w:rsidRPr="00EA5F39" w:rsidTr="00A91E30">
        <w:trPr>
          <w:trHeight w:val="525"/>
          <w:tblCellSpacing w:w="15" w:type="dxa"/>
          <w:jc w:val="center"/>
        </w:trPr>
        <w:tc>
          <w:tcPr>
            <w:tcW w:w="0" w:type="auto"/>
            <w:gridSpan w:val="6"/>
            <w:shd w:val="clear" w:color="auto" w:fill="ECEBEB"/>
            <w:vAlign w:val="center"/>
            <w:hideMark/>
          </w:tcPr>
          <w:p w:rsidR="004721ED" w:rsidRPr="00EA5F39" w:rsidRDefault="004721ED" w:rsidP="00921708">
            <w:pPr>
              <w:spacing w:after="0" w:line="240" w:lineRule="auto"/>
              <w:jc w:val="both"/>
              <w:rPr>
                <w:rFonts w:ascii="Times New Roman" w:eastAsia="Times New Roman" w:hAnsi="Times New Roman" w:cs="Times New Roman"/>
                <w:b/>
                <w:bCs/>
                <w:color w:val="555555"/>
                <w:sz w:val="20"/>
                <w:szCs w:val="20"/>
              </w:rPr>
            </w:pPr>
            <w:r w:rsidRPr="00EA5F39">
              <w:rPr>
                <w:rFonts w:ascii="Times New Roman" w:eastAsia="Times New Roman" w:hAnsi="Times New Roman" w:cs="Times New Roman"/>
                <w:b/>
                <w:bCs/>
                <w:color w:val="555555"/>
                <w:sz w:val="20"/>
                <w:szCs w:val="20"/>
              </w:rPr>
              <w:t>DERS BİLGİLERİ</w:t>
            </w:r>
          </w:p>
        </w:tc>
      </w:tr>
      <w:tr w:rsidR="00F51374" w:rsidRPr="00EA5F39" w:rsidTr="00A91E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b/>
                <w:bCs/>
                <w:color w:val="444444"/>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i/>
                <w:iCs/>
                <w:color w:val="444444"/>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i/>
                <w:iCs/>
                <w:color w:val="444444"/>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i/>
                <w:iCs/>
                <w:color w:val="444444"/>
                <w:sz w:val="20"/>
                <w:szCs w:val="20"/>
              </w:rPr>
              <w:t>T+U 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i/>
                <w:iCs/>
                <w:color w:val="444444"/>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i/>
                <w:iCs/>
                <w:color w:val="444444"/>
                <w:sz w:val="20"/>
                <w:szCs w:val="20"/>
              </w:rPr>
              <w:t>AKTS</w:t>
            </w:r>
          </w:p>
        </w:tc>
      </w:tr>
      <w:tr w:rsidR="00F51374"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F51374">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 xml:space="preserve">Finansal </w:t>
            </w:r>
            <w:r w:rsidR="00F51374">
              <w:rPr>
                <w:rFonts w:ascii="Times New Roman" w:eastAsia="Times New Roman" w:hAnsi="Times New Roman" w:cs="Times New Roman"/>
                <w:color w:val="444444"/>
                <w:sz w:val="20"/>
                <w:szCs w:val="20"/>
              </w:rPr>
              <w:t>Tablolar Analizi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F51374" w:rsidP="00921708">
            <w:pPr>
              <w:spacing w:after="0" w:line="256" w:lineRule="atLeast"/>
              <w:jc w:val="both"/>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MUH 511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3+0+0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F51374" w:rsidP="00921708">
            <w:pPr>
              <w:spacing w:after="0" w:line="256" w:lineRule="atLeast"/>
              <w:jc w:val="both"/>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9</w:t>
            </w:r>
          </w:p>
        </w:tc>
      </w:tr>
    </w:tbl>
    <w:p w:rsidR="006A2754" w:rsidRPr="00EA5F39" w:rsidRDefault="006A2754" w:rsidP="00921708">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6"/>
        <w:gridCol w:w="6672"/>
      </w:tblGrid>
      <w:tr w:rsidR="00E04288" w:rsidRPr="00EA5F39" w:rsidTr="004721ED">
        <w:trPr>
          <w:trHeight w:val="450"/>
          <w:tblCellSpacing w:w="15" w:type="dxa"/>
          <w:jc w:val="center"/>
        </w:trPr>
        <w:tc>
          <w:tcPr>
            <w:tcW w:w="1225" w:type="pct"/>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4721ED" w:rsidP="00F51374">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color w:val="000000" w:themeColor="text1"/>
                <w:sz w:val="20"/>
                <w:szCs w:val="20"/>
              </w:rPr>
              <w:t xml:space="preserve"> </w:t>
            </w:r>
            <w:r w:rsidR="00F51374">
              <w:rPr>
                <w:rFonts w:ascii="Times New Roman" w:eastAsia="Times New Roman" w:hAnsi="Times New Roman" w:cs="Times New Roman"/>
                <w:color w:val="000000" w:themeColor="text1"/>
                <w:sz w:val="20"/>
                <w:szCs w:val="20"/>
              </w:rPr>
              <w:t xml:space="preserve">Türkçe </w:t>
            </w:r>
            <w:r w:rsidR="00EA5F39">
              <w:rPr>
                <w:rFonts w:ascii="Times New Roman" w:eastAsia="Times New Roman" w:hAnsi="Times New Roman" w:cs="Times New Roman"/>
                <w:color w:val="000000" w:themeColor="text1"/>
                <w:sz w:val="20"/>
                <w:szCs w:val="20"/>
              </w:rPr>
              <w:t xml:space="preserve"> </w:t>
            </w:r>
          </w:p>
        </w:tc>
      </w:tr>
      <w:tr w:rsidR="00E04288" w:rsidRPr="00EA5F3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F51374" w:rsidP="00921708">
            <w:pPr>
              <w:spacing w:after="0" w:line="256" w:lineRule="atLeast"/>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Yüksek Lisans</w:t>
            </w:r>
          </w:p>
        </w:tc>
      </w:tr>
      <w:tr w:rsidR="00E04288" w:rsidRPr="00EA5F3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color w:val="000000" w:themeColor="text1"/>
                <w:sz w:val="20"/>
                <w:szCs w:val="20"/>
              </w:rPr>
              <w:t>Zorunlu</w:t>
            </w:r>
          </w:p>
        </w:tc>
      </w:tr>
      <w:tr w:rsidR="00E04288" w:rsidRPr="00EA5F3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p>
        </w:tc>
      </w:tr>
      <w:tr w:rsidR="00E04288" w:rsidRPr="00EA5F3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p>
        </w:tc>
      </w:tr>
      <w:tr w:rsidR="00A63992" w:rsidRPr="00EA5F39"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A5F39" w:rsidRDefault="00A63992"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A5F39" w:rsidRDefault="00A63992" w:rsidP="00921708">
            <w:pPr>
              <w:spacing w:after="0" w:line="256" w:lineRule="atLeast"/>
              <w:jc w:val="both"/>
              <w:rPr>
                <w:rFonts w:ascii="Times New Roman" w:eastAsia="Times New Roman" w:hAnsi="Times New Roman" w:cs="Times New Roman"/>
                <w:color w:val="000000" w:themeColor="text1"/>
                <w:sz w:val="20"/>
                <w:szCs w:val="20"/>
              </w:rPr>
            </w:pPr>
          </w:p>
        </w:tc>
      </w:tr>
      <w:tr w:rsidR="004721ED" w:rsidRPr="00EA5F39"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F51374">
            <w:pPr>
              <w:spacing w:after="0" w:line="288"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 xml:space="preserve">Finansal </w:t>
            </w:r>
            <w:r w:rsidR="00F51374">
              <w:rPr>
                <w:rFonts w:ascii="Times New Roman" w:eastAsia="Times New Roman" w:hAnsi="Times New Roman" w:cs="Times New Roman"/>
                <w:color w:val="444444"/>
                <w:sz w:val="20"/>
                <w:szCs w:val="20"/>
              </w:rPr>
              <w:t>Tablolar</w:t>
            </w:r>
            <w:r w:rsidRPr="00EA5F39">
              <w:rPr>
                <w:rFonts w:ascii="Times New Roman" w:eastAsia="Times New Roman" w:hAnsi="Times New Roman" w:cs="Times New Roman"/>
                <w:color w:val="444444"/>
                <w:sz w:val="20"/>
                <w:szCs w:val="20"/>
              </w:rPr>
              <w:t xml:space="preserve"> Analiz dersi muhasebe teorilerini ve uygulamalarını kapsar. Finansal varlıkların analizinin yapılması amaçlanmaktadır.Pasifler, özsermaye, duran varlıklar ve amortismanları incelenmektedir.</w:t>
            </w:r>
          </w:p>
        </w:tc>
      </w:tr>
      <w:tr w:rsidR="004721ED" w:rsidRPr="00EA5F39"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F51374" w:rsidP="00921708">
            <w:pPr>
              <w:spacing w:after="0" w:line="288" w:lineRule="atLeast"/>
              <w:jc w:val="both"/>
              <w:rPr>
                <w:rFonts w:ascii="Times New Roman" w:eastAsia="Times New Roman" w:hAnsi="Times New Roman" w:cs="Times New Roman"/>
                <w:color w:val="444444"/>
                <w:sz w:val="20"/>
                <w:szCs w:val="20"/>
              </w:rPr>
            </w:pPr>
            <w:r>
              <w:rPr>
                <w:rFonts w:ascii="Times New Roman" w:eastAsia="Times New Roman" w:hAnsi="Times New Roman" w:cs="Times New Roman"/>
                <w:color w:val="444444"/>
                <w:sz w:val="20"/>
                <w:szCs w:val="20"/>
              </w:rPr>
              <w:t>Finansal tablolar, hazırlanması ve içerik analizi. Finansal tablo analizinde dikkat edilmesi gereken hususlar. Finansal tablo analizinde yöntemler. Karşılaştırılmalı finansal tablolar. Dikey analiz, yatay analiz ve oran analizi. Risk odaklı finansal tablo analizi.</w:t>
            </w:r>
            <w:r w:rsidR="004721ED" w:rsidRPr="00EA5F39">
              <w:rPr>
                <w:rFonts w:ascii="Times New Roman" w:hAnsi="Times New Roman" w:cs="Times New Roman"/>
                <w:sz w:val="20"/>
                <w:szCs w:val="20"/>
              </w:rPr>
              <w:t xml:space="preserve">   </w:t>
            </w:r>
          </w:p>
        </w:tc>
      </w:tr>
    </w:tbl>
    <w:p w:rsidR="006A2754" w:rsidRPr="00EA5F39" w:rsidRDefault="006A2754" w:rsidP="00921708">
      <w:pPr>
        <w:spacing w:after="0" w:line="240" w:lineRule="auto"/>
        <w:jc w:val="both"/>
        <w:rPr>
          <w:rFonts w:ascii="Times New Roman" w:eastAsia="Times New Roman" w:hAnsi="Times New Roman" w:cs="Times New Roman"/>
          <w:color w:val="000000" w:themeColor="text1"/>
          <w:sz w:val="20"/>
          <w:szCs w:val="20"/>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09"/>
        <w:gridCol w:w="1148"/>
        <w:gridCol w:w="1395"/>
        <w:gridCol w:w="1296"/>
      </w:tblGrid>
      <w:tr w:rsidR="004721ED" w:rsidRPr="00EA5F39" w:rsidTr="004721E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b/>
                <w:bCs/>
                <w:color w:val="444444"/>
                <w:sz w:val="20"/>
                <w:szCs w:val="20"/>
              </w:rPr>
              <w:t xml:space="preserve">Dersin Öğrenme Çıktıları </w:t>
            </w:r>
          </w:p>
        </w:tc>
        <w:tc>
          <w:tcPr>
            <w:tcW w:w="608" w:type="pct"/>
            <w:tcBorders>
              <w:bottom w:val="single" w:sz="6" w:space="0" w:color="CCCCCC"/>
            </w:tcBorders>
            <w:shd w:val="clear" w:color="auto" w:fill="FFFFFF"/>
            <w:tcMar>
              <w:top w:w="15" w:type="dxa"/>
              <w:left w:w="80" w:type="dxa"/>
              <w:bottom w:w="15" w:type="dxa"/>
              <w:right w:w="15" w:type="dxa"/>
            </w:tcMar>
          </w:tcPr>
          <w:p w:rsidR="004721ED" w:rsidRPr="00EA5F39" w:rsidRDefault="004721ED" w:rsidP="00921708">
            <w:pPr>
              <w:spacing w:after="0" w:line="256" w:lineRule="atLeast"/>
              <w:jc w:val="both"/>
              <w:rPr>
                <w:rFonts w:ascii="Times New Roman" w:hAnsi="Times New Roman" w:cs="Times New Roman"/>
                <w:b/>
                <w:bCs/>
                <w:color w:val="444444"/>
                <w:sz w:val="20"/>
                <w:szCs w:val="20"/>
              </w:rPr>
            </w:pPr>
            <w:r w:rsidRPr="00EA5F39">
              <w:rPr>
                <w:rFonts w:ascii="Times New Roman" w:hAnsi="Times New Roman" w:cs="Times New Roman"/>
                <w:b/>
                <w:bCs/>
                <w:color w:val="444444"/>
                <w:sz w:val="20"/>
                <w:szCs w:val="20"/>
              </w:rPr>
              <w:t>Program Öğrenme Çıktıları</w:t>
            </w:r>
          </w:p>
        </w:tc>
        <w:tc>
          <w:tcPr>
            <w:tcW w:w="742" w:type="pct"/>
            <w:tcBorders>
              <w:bottom w:val="single" w:sz="6" w:space="0" w:color="CCCCCC"/>
            </w:tcBorders>
            <w:shd w:val="clear" w:color="auto" w:fill="FFFFFF"/>
            <w:vAlign w:val="center"/>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b/>
                <w:bCs/>
                <w:color w:val="444444"/>
                <w:sz w:val="20"/>
                <w:szCs w:val="20"/>
              </w:rPr>
              <w:t>Öğretim Yöntemleri</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b/>
                <w:bCs/>
                <w:color w:val="444444"/>
                <w:sz w:val="20"/>
                <w:szCs w:val="20"/>
              </w:rPr>
              <w:t>Ölçme Yöntemleri</w:t>
            </w:r>
          </w:p>
        </w:tc>
      </w:tr>
      <w:tr w:rsidR="004721ED" w:rsidRPr="00EA5F39" w:rsidTr="004721E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 xml:space="preserve">1) Muhasebe kavramını açıklar. Muhasebe türlerini açıklamak. Muhasebe işlemlerinin işletmeler ve kişiler için önemini anlatmak. </w:t>
            </w:r>
          </w:p>
        </w:tc>
        <w:tc>
          <w:tcPr>
            <w:tcW w:w="608" w:type="pct"/>
            <w:tcBorders>
              <w:bottom w:val="single" w:sz="6" w:space="0" w:color="CCCCCC"/>
            </w:tcBorders>
            <w:shd w:val="clear" w:color="auto" w:fill="FFFFFF"/>
            <w:tcMar>
              <w:top w:w="15" w:type="dxa"/>
              <w:left w:w="80" w:type="dxa"/>
              <w:bottom w:w="15" w:type="dxa"/>
              <w:right w:w="15" w:type="dxa"/>
            </w:tcMar>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1,3</w:t>
            </w:r>
          </w:p>
        </w:tc>
        <w:tc>
          <w:tcPr>
            <w:tcW w:w="742" w:type="pct"/>
            <w:tcBorders>
              <w:bottom w:val="single" w:sz="6" w:space="0" w:color="CCCCCC"/>
            </w:tcBorders>
            <w:shd w:val="clear" w:color="auto" w:fill="FFFFFF"/>
            <w:vAlign w:val="center"/>
          </w:tcPr>
          <w:p w:rsidR="004721ED" w:rsidRPr="00EA5F39" w:rsidRDefault="004721ED" w:rsidP="00921708">
            <w:pPr>
              <w:spacing w:after="0" w:line="240"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1,2,3</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4721ED" w:rsidRPr="00EA5F39" w:rsidRDefault="00EA5F39" w:rsidP="00921708">
            <w:pPr>
              <w:spacing w:after="0" w:line="256" w:lineRule="atLeast"/>
              <w:jc w:val="both"/>
              <w:rPr>
                <w:rFonts w:ascii="Times New Roman" w:hAnsi="Times New Roman" w:cs="Times New Roman"/>
                <w:color w:val="444444"/>
                <w:sz w:val="20"/>
                <w:szCs w:val="20"/>
              </w:rPr>
            </w:pPr>
            <w:r>
              <w:rPr>
                <w:rFonts w:ascii="Times New Roman" w:eastAsia="Times New Roman" w:hAnsi="Times New Roman" w:cs="Times New Roman"/>
                <w:color w:val="444444"/>
                <w:sz w:val="20"/>
                <w:szCs w:val="20"/>
              </w:rPr>
              <w:t>1,</w:t>
            </w:r>
            <w:r w:rsidRPr="00EA5F39">
              <w:rPr>
                <w:rFonts w:ascii="Times New Roman" w:eastAsia="Times New Roman" w:hAnsi="Times New Roman" w:cs="Times New Roman"/>
                <w:color w:val="444444"/>
                <w:sz w:val="20"/>
                <w:szCs w:val="20"/>
              </w:rPr>
              <w:t>2,3</w:t>
            </w:r>
          </w:p>
        </w:tc>
      </w:tr>
      <w:tr w:rsidR="004721ED" w:rsidRPr="00EA5F39" w:rsidTr="004721E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 xml:space="preserve">2)  Aktif, pasif hesapların, bilanço, ve gelir tablosunun işlevlerini anlatmak. </w:t>
            </w:r>
          </w:p>
        </w:tc>
        <w:tc>
          <w:tcPr>
            <w:tcW w:w="608" w:type="pct"/>
            <w:tcBorders>
              <w:bottom w:val="single" w:sz="6" w:space="0" w:color="CCCCCC"/>
            </w:tcBorders>
            <w:shd w:val="clear" w:color="auto" w:fill="FFFFFF"/>
            <w:tcMar>
              <w:top w:w="15" w:type="dxa"/>
              <w:left w:w="80" w:type="dxa"/>
              <w:bottom w:w="15" w:type="dxa"/>
              <w:right w:w="15" w:type="dxa"/>
            </w:tcMar>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1,16</w:t>
            </w:r>
          </w:p>
        </w:tc>
        <w:tc>
          <w:tcPr>
            <w:tcW w:w="742" w:type="pct"/>
            <w:tcBorders>
              <w:bottom w:val="single" w:sz="6" w:space="0" w:color="CCCCCC"/>
            </w:tcBorders>
            <w:shd w:val="clear" w:color="auto" w:fill="FFFFFF"/>
            <w:vAlign w:val="center"/>
          </w:tcPr>
          <w:p w:rsidR="004721ED" w:rsidRPr="00EA5F39" w:rsidRDefault="00EA5F39" w:rsidP="00921708">
            <w:pPr>
              <w:spacing w:after="0" w:line="240"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1,2,3</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4721ED" w:rsidRPr="00EA5F39" w:rsidRDefault="00EA5F39" w:rsidP="00921708">
            <w:pPr>
              <w:spacing w:after="0" w:line="256" w:lineRule="atLeast"/>
              <w:jc w:val="both"/>
              <w:rPr>
                <w:rFonts w:ascii="Times New Roman" w:hAnsi="Times New Roman" w:cs="Times New Roman"/>
                <w:color w:val="444444"/>
                <w:sz w:val="20"/>
                <w:szCs w:val="20"/>
              </w:rPr>
            </w:pPr>
            <w:r>
              <w:rPr>
                <w:rFonts w:ascii="Times New Roman" w:eastAsia="Times New Roman" w:hAnsi="Times New Roman" w:cs="Times New Roman"/>
                <w:color w:val="444444"/>
                <w:sz w:val="20"/>
                <w:szCs w:val="20"/>
              </w:rPr>
              <w:t>1,</w:t>
            </w:r>
            <w:r w:rsidRPr="00EA5F39">
              <w:rPr>
                <w:rFonts w:ascii="Times New Roman" w:eastAsia="Times New Roman" w:hAnsi="Times New Roman" w:cs="Times New Roman"/>
                <w:color w:val="444444"/>
                <w:sz w:val="20"/>
                <w:szCs w:val="20"/>
              </w:rPr>
              <w:t>2,3</w:t>
            </w:r>
          </w:p>
        </w:tc>
      </w:tr>
      <w:tr w:rsidR="004721ED" w:rsidRPr="00EA5F39" w:rsidTr="004721E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 xml:space="preserve">3)  Muhasebe sisteminin temel dinamiklerini anlatmak. İşletme sürecinde muhasebenin rolünü anlatmak. </w:t>
            </w:r>
          </w:p>
        </w:tc>
        <w:tc>
          <w:tcPr>
            <w:tcW w:w="608" w:type="pct"/>
            <w:tcBorders>
              <w:bottom w:val="single" w:sz="6" w:space="0" w:color="CCCCCC"/>
            </w:tcBorders>
            <w:shd w:val="clear" w:color="auto" w:fill="FFFFFF"/>
            <w:tcMar>
              <w:top w:w="15" w:type="dxa"/>
              <w:left w:w="80" w:type="dxa"/>
              <w:bottom w:w="15" w:type="dxa"/>
              <w:right w:w="15" w:type="dxa"/>
            </w:tcMar>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18</w:t>
            </w:r>
          </w:p>
        </w:tc>
        <w:tc>
          <w:tcPr>
            <w:tcW w:w="742" w:type="pct"/>
            <w:tcBorders>
              <w:bottom w:val="single" w:sz="6" w:space="0" w:color="CCCCCC"/>
            </w:tcBorders>
            <w:shd w:val="clear" w:color="auto" w:fill="FFFFFF"/>
            <w:vAlign w:val="center"/>
          </w:tcPr>
          <w:p w:rsidR="004721ED" w:rsidRPr="00EA5F39" w:rsidRDefault="00EA5F39" w:rsidP="00921708">
            <w:pPr>
              <w:spacing w:after="0" w:line="240"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1,2,3</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4721ED" w:rsidRPr="00EA5F39" w:rsidRDefault="00EA5F39" w:rsidP="00921708">
            <w:pPr>
              <w:spacing w:after="0" w:line="256" w:lineRule="atLeast"/>
              <w:jc w:val="both"/>
              <w:rPr>
                <w:rFonts w:ascii="Times New Roman" w:hAnsi="Times New Roman" w:cs="Times New Roman"/>
                <w:color w:val="444444"/>
                <w:sz w:val="20"/>
                <w:szCs w:val="20"/>
              </w:rPr>
            </w:pPr>
            <w:r>
              <w:rPr>
                <w:rFonts w:ascii="Times New Roman" w:eastAsia="Times New Roman" w:hAnsi="Times New Roman" w:cs="Times New Roman"/>
                <w:color w:val="444444"/>
                <w:sz w:val="20"/>
                <w:szCs w:val="20"/>
              </w:rPr>
              <w:t>1,</w:t>
            </w:r>
            <w:r w:rsidRPr="00EA5F39">
              <w:rPr>
                <w:rFonts w:ascii="Times New Roman" w:eastAsia="Times New Roman" w:hAnsi="Times New Roman" w:cs="Times New Roman"/>
                <w:color w:val="444444"/>
                <w:sz w:val="20"/>
                <w:szCs w:val="20"/>
              </w:rPr>
              <w:t>2,3</w:t>
            </w:r>
          </w:p>
        </w:tc>
      </w:tr>
      <w:tr w:rsidR="004721ED" w:rsidRPr="00EA5F39" w:rsidTr="004721ED">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 xml:space="preserve">4)  İşletmenin kuruluşunda ve sonunda gerekli muhasebe kayıtlarını gerçekleştirmek. </w:t>
            </w:r>
          </w:p>
        </w:tc>
        <w:tc>
          <w:tcPr>
            <w:tcW w:w="608" w:type="pct"/>
            <w:tcBorders>
              <w:bottom w:val="single" w:sz="6" w:space="0" w:color="CCCCCC"/>
            </w:tcBorders>
            <w:shd w:val="clear" w:color="auto" w:fill="FFFFFF"/>
            <w:tcMar>
              <w:top w:w="15" w:type="dxa"/>
              <w:left w:w="80" w:type="dxa"/>
              <w:bottom w:w="15" w:type="dxa"/>
              <w:right w:w="15" w:type="dxa"/>
            </w:tcMar>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4</w:t>
            </w:r>
          </w:p>
        </w:tc>
        <w:tc>
          <w:tcPr>
            <w:tcW w:w="742" w:type="pct"/>
            <w:tcBorders>
              <w:bottom w:val="single" w:sz="6" w:space="0" w:color="CCCCCC"/>
            </w:tcBorders>
            <w:shd w:val="clear" w:color="auto" w:fill="FFFFFF"/>
            <w:vAlign w:val="center"/>
          </w:tcPr>
          <w:p w:rsidR="004721ED" w:rsidRPr="00EA5F39" w:rsidRDefault="00EA5F39" w:rsidP="00921708">
            <w:pPr>
              <w:spacing w:after="0" w:line="240"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1,2,3</w:t>
            </w:r>
            <w:r>
              <w:rPr>
                <w:rFonts w:ascii="Times New Roman" w:eastAsia="Times New Roman" w:hAnsi="Times New Roman" w:cs="Times New Roman"/>
                <w:color w:val="444444"/>
                <w:sz w:val="20"/>
                <w:szCs w:val="20"/>
              </w:rPr>
              <w:t xml:space="preserve"> </w:t>
            </w:r>
          </w:p>
        </w:tc>
        <w:tc>
          <w:tcPr>
            <w:tcW w:w="680" w:type="pct"/>
            <w:tcBorders>
              <w:bottom w:val="single" w:sz="6" w:space="0" w:color="CCCCCC"/>
            </w:tcBorders>
            <w:shd w:val="clear" w:color="auto" w:fill="FFFFFF"/>
            <w:tcMar>
              <w:top w:w="15" w:type="dxa"/>
              <w:left w:w="80" w:type="dxa"/>
              <w:bottom w:w="15" w:type="dxa"/>
              <w:right w:w="15" w:type="dxa"/>
            </w:tcMar>
            <w:vAlign w:val="center"/>
          </w:tcPr>
          <w:p w:rsidR="004721ED" w:rsidRPr="00EA5F39" w:rsidRDefault="00EA5F39" w:rsidP="00921708">
            <w:pPr>
              <w:spacing w:after="0" w:line="256" w:lineRule="atLeast"/>
              <w:jc w:val="both"/>
              <w:rPr>
                <w:rFonts w:ascii="Times New Roman" w:hAnsi="Times New Roman" w:cs="Times New Roman"/>
                <w:color w:val="444444"/>
                <w:sz w:val="20"/>
                <w:szCs w:val="20"/>
              </w:rPr>
            </w:pPr>
            <w:r>
              <w:rPr>
                <w:rFonts w:ascii="Times New Roman" w:eastAsia="Times New Roman" w:hAnsi="Times New Roman" w:cs="Times New Roman"/>
                <w:color w:val="444444"/>
                <w:sz w:val="20"/>
                <w:szCs w:val="20"/>
              </w:rPr>
              <w:t>1,</w:t>
            </w:r>
            <w:r w:rsidRPr="00EA5F39">
              <w:rPr>
                <w:rFonts w:ascii="Times New Roman" w:eastAsia="Times New Roman" w:hAnsi="Times New Roman" w:cs="Times New Roman"/>
                <w:color w:val="444444"/>
                <w:sz w:val="20"/>
                <w:szCs w:val="20"/>
              </w:rPr>
              <w:t>2,3</w:t>
            </w:r>
            <w:r>
              <w:rPr>
                <w:rFonts w:ascii="Times New Roman" w:eastAsia="Times New Roman" w:hAnsi="Times New Roman" w:cs="Times New Roman"/>
                <w:color w:val="444444"/>
                <w:sz w:val="20"/>
                <w:szCs w:val="20"/>
              </w:rPr>
              <w:t xml:space="preserve"> </w:t>
            </w:r>
          </w:p>
        </w:tc>
      </w:tr>
    </w:tbl>
    <w:p w:rsidR="006A2754" w:rsidRPr="00EA5F39" w:rsidRDefault="006A2754" w:rsidP="00921708">
      <w:pPr>
        <w:spacing w:after="0" w:line="240" w:lineRule="auto"/>
        <w:jc w:val="both"/>
        <w:rPr>
          <w:rFonts w:ascii="Times New Roman" w:eastAsia="Times New Roman" w:hAnsi="Times New Roman" w:cs="Times New Roman"/>
          <w:color w:val="000000" w:themeColor="text1"/>
          <w:sz w:val="20"/>
          <w:szCs w:val="20"/>
        </w:rPr>
      </w:pPr>
    </w:p>
    <w:p w:rsidR="00134609" w:rsidRPr="00EA5F39" w:rsidRDefault="00134609" w:rsidP="00921708">
      <w:pPr>
        <w:spacing w:after="0" w:line="240" w:lineRule="auto"/>
        <w:jc w:val="both"/>
        <w:rPr>
          <w:rFonts w:ascii="Times New Roman" w:eastAsia="Times New Roman" w:hAnsi="Times New Roman" w:cs="Times New Roman"/>
          <w:color w:val="000000" w:themeColor="text1"/>
          <w:sz w:val="20"/>
          <w:szCs w:val="20"/>
        </w:rPr>
      </w:pPr>
    </w:p>
    <w:p w:rsidR="00134609" w:rsidRPr="00EA5F39" w:rsidRDefault="00134609" w:rsidP="00921708">
      <w:pPr>
        <w:spacing w:after="0" w:line="240" w:lineRule="auto"/>
        <w:jc w:val="both"/>
        <w:rPr>
          <w:rFonts w:ascii="Times New Roman" w:eastAsia="Times New Roman" w:hAnsi="Times New Roman" w:cs="Times New Roman"/>
          <w:color w:val="000000" w:themeColor="text1"/>
          <w:sz w:val="20"/>
          <w:szCs w:val="20"/>
        </w:rPr>
      </w:pPr>
    </w:p>
    <w:p w:rsidR="00134609" w:rsidRPr="00EA5F39" w:rsidRDefault="00134609" w:rsidP="00921708">
      <w:pPr>
        <w:spacing w:after="0" w:line="240" w:lineRule="auto"/>
        <w:jc w:val="both"/>
        <w:rPr>
          <w:rFonts w:ascii="Times New Roman" w:eastAsia="Times New Roman" w:hAnsi="Times New Roman" w:cs="Times New Roman"/>
          <w:color w:val="000000" w:themeColor="text1"/>
          <w:sz w:val="20"/>
          <w:szCs w:val="20"/>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4"/>
        <w:gridCol w:w="7086"/>
      </w:tblGrid>
      <w:tr w:rsidR="00E04288" w:rsidRPr="00EA5F39"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jc w:val="both"/>
              <w:rPr>
                <w:rFonts w:ascii="Times New Roman" w:hAnsi="Times New Roman" w:cs="Times New Roman"/>
                <w:color w:val="000000" w:themeColor="text1"/>
                <w:sz w:val="20"/>
                <w:szCs w:val="20"/>
              </w:rPr>
            </w:pPr>
            <w:r w:rsidRPr="00EA5F39">
              <w:rPr>
                <w:rFonts w:ascii="Times New Roman" w:hAnsi="Times New Roman" w:cs="Times New Roman"/>
                <w:color w:val="000000" w:themeColor="text1"/>
                <w:sz w:val="20"/>
                <w:szCs w:val="20"/>
              </w:rPr>
              <w:t>1. Anlatım Yöntemi         2. Örnek Olay Yöntemi      3. Problem Çözme Yöntemi</w:t>
            </w:r>
          </w:p>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hAnsi="Times New Roman" w:cs="Times New Roman"/>
                <w:color w:val="000000" w:themeColor="text1"/>
                <w:sz w:val="20"/>
                <w:szCs w:val="20"/>
              </w:rPr>
              <w:t>4. Tartışma Yöntemi          5. Gösteri Yöntemi                    6. Grup çalışması</w:t>
            </w:r>
          </w:p>
        </w:tc>
      </w:tr>
      <w:tr w:rsidR="00E04288" w:rsidRPr="00EA5F39"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EA5F39">
            <w:pPr>
              <w:spacing w:after="0" w:line="256" w:lineRule="atLeast"/>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AB4281" w:rsidP="00921708">
            <w:pPr>
              <w:jc w:val="both"/>
              <w:rPr>
                <w:rFonts w:ascii="Times New Roman" w:eastAsiaTheme="minorHAnsi" w:hAnsi="Times New Roman" w:cs="Times New Roman"/>
                <w:color w:val="000000" w:themeColor="text1"/>
                <w:sz w:val="20"/>
                <w:szCs w:val="20"/>
                <w:lang w:eastAsia="en-US"/>
              </w:rPr>
            </w:pPr>
            <w:r w:rsidRPr="00EA5F39">
              <w:rPr>
                <w:rFonts w:ascii="Times New Roman" w:hAnsi="Times New Roman" w:cs="Times New Roman"/>
                <w:color w:val="000000" w:themeColor="text1"/>
                <w:sz w:val="20"/>
                <w:szCs w:val="20"/>
              </w:rPr>
              <w:t>1. Sunum       2. Ödev             3. Uygulama</w:t>
            </w:r>
          </w:p>
        </w:tc>
      </w:tr>
    </w:tbl>
    <w:p w:rsidR="006A2754" w:rsidRPr="00EA5F39" w:rsidRDefault="006A2754" w:rsidP="00921708">
      <w:pPr>
        <w:spacing w:after="0" w:line="240" w:lineRule="auto"/>
        <w:jc w:val="both"/>
        <w:rPr>
          <w:rFonts w:ascii="Times New Roman" w:eastAsia="Times New Roman" w:hAnsi="Times New Roman" w:cs="Times New Roman"/>
          <w:color w:val="000000" w:themeColor="text1"/>
          <w:sz w:val="20"/>
          <w:szCs w:val="20"/>
        </w:rPr>
      </w:pPr>
    </w:p>
    <w:tbl>
      <w:tblPr>
        <w:tblW w:w="0" w:type="auto"/>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0"/>
        <w:gridCol w:w="7501"/>
        <w:gridCol w:w="225"/>
        <w:gridCol w:w="270"/>
        <w:gridCol w:w="270"/>
        <w:gridCol w:w="270"/>
        <w:gridCol w:w="225"/>
        <w:gridCol w:w="86"/>
      </w:tblGrid>
      <w:tr w:rsidR="004721ED" w:rsidRPr="00EA5F39" w:rsidTr="00A91E30">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b/>
                <w:bCs/>
                <w:color w:val="444444"/>
                <w:sz w:val="20"/>
                <w:szCs w:val="20"/>
              </w:rPr>
              <w:lastRenderedPageBreak/>
              <w:t>DERSİN PROGRAM ÇIKTILARINA KATKISI</w:t>
            </w:r>
          </w:p>
        </w:tc>
      </w:tr>
      <w:tr w:rsidR="004721ED" w:rsidRPr="00EA5F39" w:rsidTr="00A91E30">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Katkı Düzeyi</w:t>
            </w:r>
          </w:p>
        </w:tc>
      </w:tr>
      <w:tr w:rsidR="004721ED" w:rsidRPr="00EA5F39" w:rsidTr="00A91E30">
        <w:trPr>
          <w:tblCellSpacing w:w="15" w:type="dxa"/>
          <w:jc w:val="center"/>
        </w:trPr>
        <w:tc>
          <w:tcPr>
            <w:tcW w:w="0" w:type="auto"/>
            <w:vMerge/>
            <w:tcBorders>
              <w:bottom w:val="single" w:sz="6" w:space="0" w:color="CCCCCC"/>
            </w:tcBorders>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vMerge/>
            <w:tcBorders>
              <w:bottom w:val="single" w:sz="6" w:space="0" w:color="CCCCCC"/>
            </w:tcBorders>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5</w:t>
            </w:r>
          </w:p>
        </w:tc>
        <w:tc>
          <w:tcPr>
            <w:tcW w:w="0" w:type="auto"/>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rHeight w:val="987"/>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 xml:space="preserve">Bağımsız çalışma/proje/araştırma yapmak için gerekli bilgi birikimi , disiplin ve sorumluluğa sahip olur, ve konu ile ilgili kapsamlı bir araştırma ve/veya proje raporu hazırlayabilir.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000000"/>
                <w:sz w:val="20"/>
                <w:szCs w:val="20"/>
              </w:rPr>
            </w:pPr>
            <w:r w:rsidRPr="00EA5F39">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000000"/>
                <w:sz w:val="20"/>
                <w:szCs w:val="20"/>
              </w:rPr>
            </w:pPr>
            <w:r w:rsidRPr="00EA5F39">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color w:val="000000"/>
                <w:sz w:val="20"/>
                <w:szCs w:val="20"/>
              </w:rPr>
              <w:t xml:space="preserve"> </w:t>
            </w:r>
            <w:r w:rsidRPr="00EA5F39">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 xml:space="preserve">Ulusal ve uluslararası akademik ve profesyonel ortamlarda bilgisini, çalışmalarının sonuçlarını, fikir ve yorumlarını, alanındaki veya başka disiplin ve birikimdeki kişilere, gerekli verileri kullanarak açık ve net bir şekilde Türkçe veya İngilizce olarak ifade edebilir, sunabilir, paylaşabilir.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11</w:t>
            </w:r>
          </w:p>
        </w:tc>
        <w:tc>
          <w:tcPr>
            <w:tcW w:w="0" w:type="auto"/>
            <w:shd w:val="clear" w:color="auto" w:fill="FFFFFF"/>
            <w:tcMar>
              <w:top w:w="15" w:type="dxa"/>
              <w:left w:w="80" w:type="dxa"/>
              <w:bottom w:w="15" w:type="dxa"/>
              <w:right w:w="15" w:type="dxa"/>
            </w:tcMar>
            <w:vAlign w:val="center"/>
            <w:hideMark/>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0" w:type="auto"/>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12</w:t>
            </w:r>
          </w:p>
        </w:tc>
        <w:tc>
          <w:tcPr>
            <w:tcW w:w="0" w:type="auto"/>
            <w:shd w:val="clear" w:color="auto" w:fill="FFFFFF"/>
            <w:tcMar>
              <w:top w:w="15" w:type="dxa"/>
              <w:left w:w="80" w:type="dxa"/>
              <w:bottom w:w="15" w:type="dxa"/>
              <w:right w:w="15" w:type="dxa"/>
            </w:tcMar>
            <w:vAlign w:val="center"/>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 xml:space="preserve">Sosyal sorumluluk kavramının bireysel, toplumsal ve ekolojik boyutlarını bilir, bu çerçeve içinde üzerine düşen aktif vatandaşlık görevini anladığını gösterebilir. </w:t>
            </w: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b/>
                <w:bCs/>
                <w:color w:val="444444"/>
                <w:sz w:val="20"/>
                <w:szCs w:val="20"/>
              </w:rPr>
            </w:pPr>
            <w:r w:rsidRPr="00EA5F3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13</w:t>
            </w:r>
          </w:p>
        </w:tc>
        <w:tc>
          <w:tcPr>
            <w:tcW w:w="0" w:type="auto"/>
            <w:shd w:val="clear" w:color="auto" w:fill="FFFFFF"/>
            <w:tcMar>
              <w:top w:w="15" w:type="dxa"/>
              <w:left w:w="80" w:type="dxa"/>
              <w:bottom w:w="15" w:type="dxa"/>
              <w:right w:w="15" w:type="dxa"/>
            </w:tcMar>
            <w:vAlign w:val="center"/>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b/>
                <w:bCs/>
                <w:color w:val="444444"/>
                <w:sz w:val="20"/>
                <w:szCs w:val="20"/>
              </w:rPr>
            </w:pP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b/>
                <w:bCs/>
                <w:color w:val="444444"/>
                <w:sz w:val="20"/>
                <w:szCs w:val="20"/>
              </w:rPr>
            </w:pPr>
            <w:r w:rsidRPr="00EA5F3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15</w:t>
            </w:r>
          </w:p>
        </w:tc>
        <w:tc>
          <w:tcPr>
            <w:tcW w:w="0" w:type="auto"/>
            <w:shd w:val="clear" w:color="auto" w:fill="FFFFFF"/>
            <w:tcMar>
              <w:top w:w="15" w:type="dxa"/>
              <w:left w:w="80" w:type="dxa"/>
              <w:bottom w:w="15" w:type="dxa"/>
              <w:right w:w="15" w:type="dxa"/>
            </w:tcMar>
            <w:vAlign w:val="center"/>
            <w:hideMark/>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w:t>
            </w:r>
            <w:r w:rsidRPr="00EA5F39">
              <w:rPr>
                <w:rFonts w:ascii="Times New Roman" w:hAnsi="Times New Roman"/>
                <w:sz w:val="20"/>
                <w:szCs w:val="20"/>
                <w:lang w:val="tr-TR"/>
              </w:rPr>
              <w:lastRenderedPageBreak/>
              <w:t xml:space="preserve">gelişimini bilir, alanı ile ilgili konularda problem çözmek, analiz ve araştırma yapmak için alana özgü araştırma yöntemleri kullanabilir. </w:t>
            </w:r>
          </w:p>
        </w:tc>
        <w:tc>
          <w:tcPr>
            <w:tcW w:w="0" w:type="auto"/>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hideMark/>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hideMark/>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16</w:t>
            </w:r>
          </w:p>
        </w:tc>
        <w:tc>
          <w:tcPr>
            <w:tcW w:w="0" w:type="auto"/>
            <w:shd w:val="clear" w:color="auto" w:fill="FFFFFF"/>
            <w:tcMar>
              <w:top w:w="15" w:type="dxa"/>
              <w:left w:w="80" w:type="dxa"/>
              <w:bottom w:w="15" w:type="dxa"/>
              <w:right w:w="15" w:type="dxa"/>
            </w:tcMar>
            <w:vAlign w:val="center"/>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b/>
                <w:bCs/>
                <w:color w:val="444444"/>
                <w:sz w:val="20"/>
                <w:szCs w:val="20"/>
              </w:rPr>
            </w:pPr>
            <w:r w:rsidRPr="00EA5F3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17</w:t>
            </w:r>
          </w:p>
        </w:tc>
        <w:tc>
          <w:tcPr>
            <w:tcW w:w="0" w:type="auto"/>
            <w:shd w:val="clear" w:color="auto" w:fill="FFFFFF"/>
            <w:tcMar>
              <w:top w:w="15" w:type="dxa"/>
              <w:left w:w="80" w:type="dxa"/>
              <w:bottom w:w="15" w:type="dxa"/>
              <w:right w:w="15" w:type="dxa"/>
            </w:tcMar>
            <w:vAlign w:val="center"/>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bCs/>
                <w:color w:val="444444"/>
                <w:sz w:val="20"/>
                <w:szCs w:val="20"/>
              </w:rPr>
            </w:pP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bCs/>
                <w:color w:val="444444"/>
                <w:sz w:val="20"/>
                <w:szCs w:val="20"/>
              </w:rPr>
            </w:pPr>
            <w:r w:rsidRPr="00EA5F3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shd w:val="clear" w:color="auto" w:fill="ECEBEB"/>
            <w:vAlign w:val="center"/>
          </w:tcPr>
          <w:p w:rsidR="004721ED" w:rsidRPr="00EA5F39" w:rsidRDefault="004721ED" w:rsidP="00921708">
            <w:pPr>
              <w:spacing w:after="0" w:line="240" w:lineRule="auto"/>
              <w:jc w:val="both"/>
              <w:rPr>
                <w:rFonts w:ascii="Times New Roman" w:hAnsi="Times New Roman" w:cs="Times New Roman"/>
                <w:sz w:val="20"/>
                <w:szCs w:val="20"/>
              </w:rPr>
            </w:pPr>
          </w:p>
        </w:tc>
      </w:tr>
      <w:tr w:rsidR="004721ED" w:rsidRPr="00EA5F39" w:rsidTr="00A91E30">
        <w:trPr>
          <w:tblCellSpacing w:w="15" w:type="dxa"/>
          <w:jc w:val="center"/>
        </w:trPr>
        <w:tc>
          <w:tcPr>
            <w:tcW w:w="0" w:type="auto"/>
            <w:tcBorders>
              <w:left w:val="single" w:sz="2" w:space="0" w:color="888888"/>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19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pStyle w:val="ListParagraph"/>
              <w:ind w:left="0"/>
              <w:jc w:val="both"/>
              <w:rPr>
                <w:rFonts w:ascii="Times New Roman" w:hAnsi="Times New Roman"/>
                <w:sz w:val="20"/>
                <w:szCs w:val="20"/>
                <w:lang w:val="tr-TR"/>
              </w:rPr>
            </w:pPr>
            <w:r w:rsidRPr="00EA5F39">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bCs/>
                <w:color w:val="444444"/>
                <w:sz w:val="20"/>
                <w:szCs w:val="20"/>
              </w:rPr>
            </w:pPr>
            <w:r w:rsidRPr="00EA5F39">
              <w:rPr>
                <w:rFonts w:ascii="Times New Roman" w:hAnsi="Times New Roman" w:cs="Times New Roman"/>
                <w:color w:val="444444"/>
                <w:sz w:val="20"/>
                <w:szCs w:val="20"/>
              </w:rPr>
              <w:t>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40" w:lineRule="auto"/>
              <w:jc w:val="both"/>
              <w:rPr>
                <w:rFonts w:ascii="Times New Roman" w:hAnsi="Times New Roman" w:cs="Times New Roman"/>
                <w:color w:val="444444"/>
                <w:sz w:val="20"/>
                <w:szCs w:val="20"/>
              </w:rPr>
            </w:pPr>
          </w:p>
        </w:tc>
        <w:tc>
          <w:tcPr>
            <w:tcW w:w="0" w:type="auto"/>
            <w:tcBorders>
              <w:bottom w:val="single" w:sz="2" w:space="0" w:color="888888"/>
              <w:right w:val="single" w:sz="2" w:space="0" w:color="888888"/>
            </w:tcBorders>
            <w:shd w:val="clear" w:color="auto" w:fill="ECEBEB"/>
            <w:vAlign w:val="center"/>
          </w:tcPr>
          <w:p w:rsidR="004721ED" w:rsidRPr="00EA5F39" w:rsidRDefault="004721ED" w:rsidP="00921708">
            <w:pPr>
              <w:spacing w:after="0" w:line="240" w:lineRule="auto"/>
              <w:jc w:val="both"/>
              <w:rPr>
                <w:rFonts w:ascii="Times New Roman" w:hAnsi="Times New Roman" w:cs="Times New Roman"/>
                <w:sz w:val="20"/>
                <w:szCs w:val="20"/>
              </w:rPr>
            </w:pPr>
          </w:p>
        </w:tc>
      </w:tr>
    </w:tbl>
    <w:p w:rsidR="00E06EDC" w:rsidRPr="00EA5F39" w:rsidRDefault="00E06EDC" w:rsidP="00921708">
      <w:pPr>
        <w:spacing w:after="0" w:line="240" w:lineRule="auto"/>
        <w:jc w:val="both"/>
        <w:rPr>
          <w:rFonts w:ascii="Times New Roman" w:eastAsia="Times New Roman" w:hAnsi="Times New Roman" w:cs="Times New Roman"/>
          <w:color w:val="000000" w:themeColor="text1"/>
          <w:sz w:val="20"/>
          <w:szCs w:val="20"/>
        </w:rPr>
      </w:pPr>
    </w:p>
    <w:p w:rsidR="004721ED" w:rsidRPr="00EA5F39" w:rsidRDefault="004721ED" w:rsidP="00921708">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2"/>
        <w:gridCol w:w="6428"/>
        <w:gridCol w:w="1718"/>
      </w:tblGrid>
      <w:tr w:rsidR="004721ED" w:rsidRPr="00EA5F39" w:rsidTr="00A91E30">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b/>
                <w:bCs/>
                <w:color w:val="444444"/>
                <w:sz w:val="20"/>
                <w:szCs w:val="20"/>
              </w:rPr>
              <w:t>DERS AKIŞI</w:t>
            </w:r>
          </w:p>
        </w:tc>
      </w:tr>
      <w:tr w:rsidR="004721ED" w:rsidRPr="00EA5F39" w:rsidTr="00653560">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b/>
                <w:bCs/>
                <w:color w:val="444444"/>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b/>
                <w:bCs/>
                <w:color w:val="444444"/>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b/>
                <w:bCs/>
                <w:color w:val="444444"/>
                <w:sz w:val="20"/>
                <w:szCs w:val="20"/>
              </w:rPr>
              <w:t>Ön Hazırlık</w:t>
            </w:r>
          </w:p>
        </w:tc>
      </w:tr>
      <w:tr w:rsidR="004721ED"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Finansal Muhasebe 1 ‘e  Genel Bakış</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p>
        </w:tc>
      </w:tr>
      <w:tr w:rsidR="004721ED"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Alacakların Muhasebeleştirilmesi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p>
        </w:tc>
      </w:tr>
      <w:tr w:rsidR="004721ED"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Kısa Vadeli Borçlar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p>
        </w:tc>
      </w:tr>
      <w:tr w:rsidR="004721ED"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Yatırımlar ve Uluslarası Operasyonlar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p>
        </w:tc>
      </w:tr>
      <w:tr w:rsidR="004721ED"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Stoklar ve Satışların Maliyeti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p>
        </w:tc>
      </w:tr>
      <w:tr w:rsidR="004721ED"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Stoklar ve Satışların Maliyeti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p>
        </w:tc>
      </w:tr>
      <w:tr w:rsidR="004721ED"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Stoklar ve Satışların Maliyeti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p>
        </w:tc>
      </w:tr>
      <w:tr w:rsidR="004721ED"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 xml:space="preserve">Ara Sınav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p>
        </w:tc>
      </w:tr>
      <w:tr w:rsidR="004721ED"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 xml:space="preserve">Duran Varlıklar, Doğal Kaynaklar, Maddi Olmayan Duran Varlıklar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p>
        </w:tc>
      </w:tr>
      <w:tr w:rsidR="004721ED"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Duran Varlıklar, Doğal Kaynaklar, Maddi Olmayan Duran Varlıklar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p>
        </w:tc>
      </w:tr>
      <w:tr w:rsidR="004721ED"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Nakit Akım Tablosu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p>
        </w:tc>
      </w:tr>
      <w:tr w:rsidR="004721ED"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12</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Nakit Akım Tablosu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p>
        </w:tc>
      </w:tr>
      <w:tr w:rsidR="00653560"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53560" w:rsidRPr="00EA5F39" w:rsidRDefault="00653560"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13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53560" w:rsidRPr="00EA5F39" w:rsidRDefault="00653560" w:rsidP="00D6044D">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Tekrar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53560" w:rsidRPr="00EA5F39" w:rsidRDefault="00653560" w:rsidP="00921708">
            <w:pPr>
              <w:spacing w:after="0" w:line="256" w:lineRule="atLeast"/>
              <w:jc w:val="both"/>
              <w:rPr>
                <w:rFonts w:ascii="Times New Roman" w:eastAsia="Times New Roman" w:hAnsi="Times New Roman" w:cs="Times New Roman"/>
                <w:color w:val="444444"/>
                <w:sz w:val="20"/>
                <w:szCs w:val="20"/>
              </w:rPr>
            </w:pPr>
          </w:p>
        </w:tc>
      </w:tr>
      <w:tr w:rsidR="00653560" w:rsidRPr="00EA5F39" w:rsidTr="00A91E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53560" w:rsidRPr="00EA5F39" w:rsidRDefault="00653560"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3560" w:rsidRPr="00EA5F39" w:rsidRDefault="00653560" w:rsidP="00D6044D">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 xml:space="preserve">Final Sınavı </w:t>
            </w:r>
            <w:r>
              <w:rPr>
                <w:rFonts w:ascii="Times New Roman" w:eastAsia="Times New Roman" w:hAnsi="Times New Roman" w:cs="Times New Roman"/>
                <w:color w:val="444444"/>
                <w:sz w:val="20"/>
                <w:szCs w:val="20"/>
              </w:rPr>
              <w:t xml:space="preserve">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53560" w:rsidRPr="00EA5F39" w:rsidRDefault="00653560" w:rsidP="00921708">
            <w:pPr>
              <w:spacing w:after="0" w:line="256" w:lineRule="atLeast"/>
              <w:jc w:val="both"/>
              <w:rPr>
                <w:rFonts w:ascii="Times New Roman" w:eastAsia="Times New Roman" w:hAnsi="Times New Roman" w:cs="Times New Roman"/>
                <w:color w:val="444444"/>
                <w:sz w:val="20"/>
                <w:szCs w:val="20"/>
              </w:rPr>
            </w:pPr>
          </w:p>
        </w:tc>
      </w:tr>
    </w:tbl>
    <w:p w:rsidR="00E06EDC" w:rsidRPr="00EA5F39" w:rsidRDefault="00E06EDC" w:rsidP="00921708">
      <w:pPr>
        <w:spacing w:after="0" w:line="240" w:lineRule="auto"/>
        <w:jc w:val="both"/>
        <w:rPr>
          <w:rFonts w:ascii="Times New Roman" w:eastAsia="Times New Roman" w:hAnsi="Times New Roman" w:cs="Times New Roman"/>
          <w:color w:val="000000" w:themeColor="text1"/>
          <w:sz w:val="20"/>
          <w:szCs w:val="20"/>
        </w:rPr>
      </w:pPr>
    </w:p>
    <w:p w:rsidR="006A2754" w:rsidRPr="00EA5F39" w:rsidRDefault="006A2754" w:rsidP="00921708">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273"/>
      </w:tblGrid>
      <w:tr w:rsidR="00E04288" w:rsidRPr="00EA5F39"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KAYNAKLAR</w:t>
            </w:r>
          </w:p>
        </w:tc>
      </w:tr>
      <w:tr w:rsidR="00A63992" w:rsidRPr="00EA5F39"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A5F39" w:rsidRDefault="00A63992"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color w:val="444444"/>
                <w:sz w:val="20"/>
                <w:szCs w:val="20"/>
              </w:rPr>
              <w:t>Principles of Accounting (19th Edition) Wild, Shaw, Chiappetta</w:t>
            </w:r>
          </w:p>
        </w:tc>
      </w:tr>
      <w:tr w:rsidR="00A63992" w:rsidRPr="00EA5F39"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A5F39" w:rsidRDefault="00A63992"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lastRenderedPageBreak/>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A5F39" w:rsidRDefault="00A63992" w:rsidP="00921708">
            <w:pPr>
              <w:spacing w:after="0" w:line="288" w:lineRule="atLeast"/>
              <w:jc w:val="both"/>
              <w:rPr>
                <w:rFonts w:ascii="Times New Roman" w:eastAsia="Times New Roman" w:hAnsi="Times New Roman" w:cs="Times New Roman"/>
                <w:color w:val="000000" w:themeColor="text1"/>
                <w:sz w:val="20"/>
                <w:szCs w:val="20"/>
              </w:rPr>
            </w:pPr>
          </w:p>
        </w:tc>
      </w:tr>
    </w:tbl>
    <w:p w:rsidR="006A2754" w:rsidRPr="00EA5F39" w:rsidRDefault="006A2754" w:rsidP="00921708">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83"/>
        <w:gridCol w:w="7085"/>
      </w:tblGrid>
      <w:tr w:rsidR="00E04288" w:rsidRPr="00EA5F39"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MATERYAL PAYLAŞIMI </w:t>
            </w:r>
          </w:p>
        </w:tc>
      </w:tr>
      <w:tr w:rsidR="004721ED" w:rsidRPr="00EA5F39" w:rsidTr="004721ED">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Derste anlatılan konularla ilgili alıştırmalar, konularla ilgili ek bilgi içeren dokümanlar.</w:t>
            </w:r>
          </w:p>
        </w:tc>
      </w:tr>
      <w:tr w:rsidR="004721ED" w:rsidRPr="00EA5F39"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 xml:space="preserve">Konulara ilişkin ayrı ödevler </w:t>
            </w:r>
          </w:p>
        </w:tc>
      </w:tr>
      <w:tr w:rsidR="004721ED" w:rsidRPr="00EA5F39"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hAnsi="Times New Roman" w:cs="Times New Roman"/>
                <w:color w:val="444444"/>
                <w:sz w:val="20"/>
                <w:szCs w:val="20"/>
              </w:rPr>
            </w:pPr>
            <w:r w:rsidRPr="00EA5F39">
              <w:rPr>
                <w:rFonts w:ascii="Times New Roman" w:hAnsi="Times New Roman" w:cs="Times New Roman"/>
                <w:color w:val="444444"/>
                <w:sz w:val="20"/>
                <w:szCs w:val="20"/>
              </w:rPr>
              <w:t xml:space="preserve">Bir ara sınav, bir final sınavı </w:t>
            </w:r>
          </w:p>
        </w:tc>
      </w:tr>
    </w:tbl>
    <w:p w:rsidR="006A2754" w:rsidRPr="00EA5F39" w:rsidRDefault="006A2754" w:rsidP="00921708">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21"/>
        <w:gridCol w:w="2102"/>
      </w:tblGrid>
      <w:tr w:rsidR="00E04288" w:rsidRPr="00EA5F39"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DEĞERLENDİRME SİSTEMİ</w:t>
            </w:r>
          </w:p>
        </w:tc>
      </w:tr>
      <w:tr w:rsidR="00E04288" w:rsidRPr="00EA5F39"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A5F39" w:rsidRDefault="006A2754"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KATKI YÜZDESİ</w:t>
            </w:r>
          </w:p>
        </w:tc>
      </w:tr>
      <w:tr w:rsidR="004721ED" w:rsidRPr="00EA5F3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color w:val="000000" w:themeColor="text1"/>
                <w:sz w:val="20"/>
                <w:szCs w:val="20"/>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40</w:t>
            </w:r>
          </w:p>
        </w:tc>
      </w:tr>
      <w:tr w:rsidR="004721ED" w:rsidRPr="00EA5F3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color w:val="000000" w:themeColor="text1"/>
                <w:sz w:val="20"/>
                <w:szCs w:val="20"/>
              </w:rPr>
              <w:t>Ara 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40</w:t>
            </w:r>
          </w:p>
        </w:tc>
      </w:tr>
      <w:tr w:rsidR="004721ED" w:rsidRPr="00EA5F3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color w:val="000000" w:themeColor="text1"/>
                <w:sz w:val="20"/>
                <w:szCs w:val="20"/>
              </w:rPr>
              <w:t>Final Ödevi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20</w:t>
            </w:r>
          </w:p>
        </w:tc>
      </w:tr>
      <w:tr w:rsidR="004721ED" w:rsidRPr="00EA5F3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b/>
                <w:bCs/>
                <w:color w:val="444444"/>
                <w:sz w:val="20"/>
                <w:szCs w:val="20"/>
              </w:rPr>
              <w:t xml:space="preserve">100 </w:t>
            </w:r>
          </w:p>
        </w:tc>
      </w:tr>
      <w:tr w:rsidR="004721ED" w:rsidRPr="00EA5F3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40</w:t>
            </w:r>
          </w:p>
        </w:tc>
      </w:tr>
      <w:tr w:rsidR="004721ED" w:rsidRPr="00EA5F3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60</w:t>
            </w:r>
          </w:p>
        </w:tc>
      </w:tr>
      <w:tr w:rsidR="004721ED" w:rsidRPr="00EA5F39"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4721ED" w:rsidRPr="00EA5F39" w:rsidRDefault="004721ED" w:rsidP="00921708">
            <w:pPr>
              <w:spacing w:after="0" w:line="256" w:lineRule="atLeast"/>
              <w:jc w:val="both"/>
              <w:rPr>
                <w:rFonts w:ascii="Times New Roman" w:eastAsia="Times New Roman" w:hAnsi="Times New Roman" w:cs="Times New Roman"/>
                <w:color w:val="000000" w:themeColor="text1"/>
                <w:sz w:val="20"/>
                <w:szCs w:val="20"/>
              </w:rPr>
            </w:pPr>
            <w:r w:rsidRPr="00EA5F39">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4721ED" w:rsidRPr="00EA5F39" w:rsidRDefault="004721ED" w:rsidP="00921708">
            <w:pPr>
              <w:spacing w:after="0" w:line="256" w:lineRule="atLeast"/>
              <w:jc w:val="both"/>
              <w:rPr>
                <w:rFonts w:ascii="Times New Roman" w:eastAsia="Times New Roman" w:hAnsi="Times New Roman" w:cs="Times New Roman"/>
                <w:color w:val="444444"/>
                <w:sz w:val="20"/>
                <w:szCs w:val="20"/>
              </w:rPr>
            </w:pPr>
            <w:r w:rsidRPr="00EA5F39">
              <w:rPr>
                <w:rFonts w:ascii="Times New Roman" w:eastAsia="Times New Roman" w:hAnsi="Times New Roman" w:cs="Times New Roman"/>
                <w:b/>
                <w:bCs/>
                <w:color w:val="444444"/>
                <w:sz w:val="20"/>
                <w:szCs w:val="20"/>
              </w:rPr>
              <w:t>100</w:t>
            </w:r>
          </w:p>
        </w:tc>
      </w:tr>
    </w:tbl>
    <w:p w:rsidR="006A2754" w:rsidRPr="00EA5F39" w:rsidRDefault="006A2754" w:rsidP="00921708">
      <w:pPr>
        <w:spacing w:after="0" w:line="240" w:lineRule="auto"/>
        <w:jc w:val="both"/>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F5137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51374" w:rsidRPr="00E04288" w:rsidRDefault="00F51374"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F51374" w:rsidRPr="00E04288" w:rsidRDefault="00F51374"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F51374" w:rsidRPr="00E04288" w:rsidTr="00F73C0B">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F51374" w:rsidRPr="00E04288" w:rsidRDefault="00F51374"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F51374" w:rsidRPr="00E04288" w:rsidTr="00F73C0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51374" w:rsidRPr="00E04288" w:rsidRDefault="00F51374"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51374" w:rsidRPr="00E04288" w:rsidRDefault="00F51374"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51374" w:rsidRPr="00E04288" w:rsidRDefault="00F51374"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F51374" w:rsidRPr="00E04288" w:rsidRDefault="00F51374"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F5137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51374" w:rsidRPr="0023099D" w:rsidRDefault="00F51374"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F5137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51374" w:rsidRPr="0023099D" w:rsidRDefault="00F51374"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F5137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51374" w:rsidRPr="0023099D" w:rsidRDefault="00F51374"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F5137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51374" w:rsidRPr="0023099D" w:rsidRDefault="00F51374"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F5137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51374" w:rsidRPr="0023099D" w:rsidRDefault="00F51374" w:rsidP="00F73C0B">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F5137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51374" w:rsidRPr="0023099D" w:rsidRDefault="00F51374"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23099D" w:rsidRDefault="00F51374"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F5137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51374" w:rsidRPr="00E04288" w:rsidRDefault="00F51374"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E04288" w:rsidRDefault="00F51374"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E04288" w:rsidRDefault="00F51374"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E04288" w:rsidRDefault="00F51374"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F5137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51374" w:rsidRPr="00E04288" w:rsidRDefault="00F51374"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E04288" w:rsidRDefault="00F51374"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E04288" w:rsidRDefault="00F51374"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E04288" w:rsidRDefault="00F51374"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F5137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F51374" w:rsidRPr="00E04288" w:rsidRDefault="00F51374"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E04288" w:rsidRDefault="00F51374"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E04288" w:rsidRDefault="00F51374"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F51374" w:rsidRPr="00E04288" w:rsidRDefault="00F51374"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A5F39" w:rsidRDefault="006A2754" w:rsidP="00921708">
      <w:pPr>
        <w:jc w:val="both"/>
        <w:rPr>
          <w:rFonts w:ascii="Times New Roman" w:hAnsi="Times New Roman" w:cs="Times New Roman"/>
          <w:color w:val="000000" w:themeColor="text1"/>
          <w:sz w:val="20"/>
          <w:szCs w:val="20"/>
        </w:rPr>
      </w:pPr>
      <w:bookmarkStart w:id="0" w:name="_GoBack"/>
      <w:bookmarkEnd w:id="0"/>
    </w:p>
    <w:p w:rsidR="00BF019B" w:rsidRPr="00EA5F39" w:rsidRDefault="00BF019B" w:rsidP="00921708">
      <w:pPr>
        <w:jc w:val="both"/>
        <w:rPr>
          <w:rFonts w:ascii="Times New Roman" w:hAnsi="Times New Roman" w:cs="Times New Roman"/>
          <w:sz w:val="20"/>
          <w:szCs w:val="20"/>
        </w:rPr>
      </w:pPr>
    </w:p>
    <w:sectPr w:rsidR="00BF019B" w:rsidRPr="00EA5F39" w:rsidSect="00814D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84" w:rsidRDefault="00A55184" w:rsidP="00653560">
      <w:pPr>
        <w:spacing w:after="0" w:line="240" w:lineRule="auto"/>
      </w:pPr>
      <w:r>
        <w:separator/>
      </w:r>
    </w:p>
  </w:endnote>
  <w:endnote w:type="continuationSeparator" w:id="0">
    <w:p w:rsidR="00A55184" w:rsidRDefault="00A55184" w:rsidP="0065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84" w:rsidRDefault="00A55184" w:rsidP="00653560">
      <w:pPr>
        <w:spacing w:after="0" w:line="240" w:lineRule="auto"/>
      </w:pPr>
      <w:r>
        <w:separator/>
      </w:r>
    </w:p>
  </w:footnote>
  <w:footnote w:type="continuationSeparator" w:id="0">
    <w:p w:rsidR="00A55184" w:rsidRDefault="00A55184" w:rsidP="00653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134609"/>
    <w:rsid w:val="00283227"/>
    <w:rsid w:val="00286580"/>
    <w:rsid w:val="002A23C1"/>
    <w:rsid w:val="002D6C1A"/>
    <w:rsid w:val="004721ED"/>
    <w:rsid w:val="004B2ED6"/>
    <w:rsid w:val="005119F9"/>
    <w:rsid w:val="005E5DDD"/>
    <w:rsid w:val="00653560"/>
    <w:rsid w:val="006747B6"/>
    <w:rsid w:val="006A2754"/>
    <w:rsid w:val="006C0142"/>
    <w:rsid w:val="00754AC4"/>
    <w:rsid w:val="007E5AB3"/>
    <w:rsid w:val="007F2CBE"/>
    <w:rsid w:val="008A68CD"/>
    <w:rsid w:val="00921708"/>
    <w:rsid w:val="00933803"/>
    <w:rsid w:val="00933D35"/>
    <w:rsid w:val="009C6431"/>
    <w:rsid w:val="00A55184"/>
    <w:rsid w:val="00A63992"/>
    <w:rsid w:val="00A7524C"/>
    <w:rsid w:val="00AB4281"/>
    <w:rsid w:val="00AC597A"/>
    <w:rsid w:val="00BA02CF"/>
    <w:rsid w:val="00BB457F"/>
    <w:rsid w:val="00BF019B"/>
    <w:rsid w:val="00CC091F"/>
    <w:rsid w:val="00D14A5D"/>
    <w:rsid w:val="00E04288"/>
    <w:rsid w:val="00E06EDC"/>
    <w:rsid w:val="00EA51D7"/>
    <w:rsid w:val="00EA5F39"/>
    <w:rsid w:val="00F51374"/>
    <w:rsid w:val="00FD26DA"/>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500B9-523A-475C-945A-3456F014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4721ED"/>
    <w:pPr>
      <w:spacing w:after="0" w:line="240" w:lineRule="auto"/>
      <w:ind w:left="720"/>
      <w:contextualSpacing/>
    </w:pPr>
    <w:rPr>
      <w:rFonts w:ascii="Cambria" w:eastAsia="MS Mincho" w:hAnsi="Cambria" w:cs="Times New Roman"/>
      <w:sz w:val="24"/>
      <w:szCs w:val="24"/>
      <w:lang w:val="en-US" w:eastAsia="en-US"/>
    </w:rPr>
  </w:style>
  <w:style w:type="paragraph" w:styleId="Header">
    <w:name w:val="header"/>
    <w:basedOn w:val="Normal"/>
    <w:link w:val="HeaderChar"/>
    <w:uiPriority w:val="99"/>
    <w:semiHidden/>
    <w:unhideWhenUsed/>
    <w:rsid w:val="006535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3560"/>
  </w:style>
  <w:style w:type="paragraph" w:styleId="Footer">
    <w:name w:val="footer"/>
    <w:basedOn w:val="Normal"/>
    <w:link w:val="FooterChar"/>
    <w:uiPriority w:val="99"/>
    <w:semiHidden/>
    <w:unhideWhenUsed/>
    <w:rsid w:val="006535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7002</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Cansu Cakir</cp:lastModifiedBy>
  <cp:revision>2</cp:revision>
  <dcterms:created xsi:type="dcterms:W3CDTF">2017-06-07T13:04:00Z</dcterms:created>
  <dcterms:modified xsi:type="dcterms:W3CDTF">2017-06-07T13:04:00Z</dcterms:modified>
</cp:coreProperties>
</file>