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309"/>
        <w:gridCol w:w="1546"/>
        <w:gridCol w:w="1094"/>
        <w:gridCol w:w="1922"/>
        <w:gridCol w:w="946"/>
        <w:gridCol w:w="988"/>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050854"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050854"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B6AC5" w:rsidP="00050854">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Vergi </w:t>
            </w:r>
            <w:r w:rsidR="00050854">
              <w:rPr>
                <w:rFonts w:ascii="Times New Roman" w:eastAsia="Times New Roman" w:hAnsi="Times New Roman" w:cs="Times New Roman"/>
                <w:color w:val="000000" w:themeColor="text1"/>
                <w:sz w:val="20"/>
                <w:szCs w:val="20"/>
              </w:rPr>
              <w:t xml:space="preserve">Mevzuatı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50854" w:rsidP="000B6AC5">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521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B6CAE"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Bahar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DC4A95" w:rsidRDefault="00DC4A95" w:rsidP="009C7F32">
            <w:pPr>
              <w:spacing w:after="0" w:line="256" w:lineRule="atLeast"/>
              <w:jc w:val="center"/>
              <w:rPr>
                <w:rFonts w:ascii="Times New Roman" w:eastAsia="Times New Roman" w:hAnsi="Times New Roman" w:cs="Times New Roman"/>
                <w:color w:val="000000" w:themeColor="text1"/>
                <w:sz w:val="20"/>
                <w:szCs w:val="20"/>
              </w:rPr>
            </w:pPr>
            <w:r w:rsidRPr="00DC4A95">
              <w:rPr>
                <w:rFonts w:ascii="Times New Roman" w:hAnsi="Times New Roman" w:cs="Times New Roman"/>
                <w:sz w:val="20"/>
                <w:szCs w:val="24"/>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50854"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E04288"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50854"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DC4A95"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Lisans</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E04288">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A232A" w:rsidP="00BA232A">
            <w:pPr>
              <w:spacing w:after="0" w:line="288"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Vergi hukukunun kaynağını oluşturan vergilendirmenin anayasal dayanaklarının ve idari prensiplerinin detaylı analizi ve vergi uyuşmazlıkları ve çözümlerinin ele alınarak vergi hukuku kapsamında vergi kabahat ve suçlarının incelenmesi. Türk Vergi sisteminin anlatılması ve gelir-harcama-servet vergileri hakkında öğrencilerin bilgilendirilmesi ve bu unsurların devlet otoritesi açısından meydana getirdiği önemin vurgulanması.  </w:t>
            </w:r>
          </w:p>
        </w:tc>
      </w:tr>
      <w:tr w:rsidR="00A63992" w:rsidRPr="00E04288"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DC4A95" w:rsidRDefault="00050854" w:rsidP="000B6AC5">
            <w:pPr>
              <w:spacing w:after="0"/>
              <w:jc w:val="both"/>
              <w:rPr>
                <w:rFonts w:ascii="Times New Roman" w:hAnsi="Times New Roman" w:cs="Times New Roman"/>
                <w:sz w:val="24"/>
                <w:szCs w:val="24"/>
              </w:rPr>
            </w:pPr>
            <w:proofErr w:type="gramStart"/>
            <w:r>
              <w:rPr>
                <w:rFonts w:ascii="Times New Roman" w:hAnsi="Times New Roman" w:cs="Times New Roman"/>
                <w:sz w:val="20"/>
                <w:szCs w:val="24"/>
              </w:rPr>
              <w:t xml:space="preserve">Vergi hukukunun konusu ve temel kaynakları. Vergi kanunlarının uygulanması, verginin tarafları, konusu, vergiyi doğuran olay. Vergi matrahı, verginin tarh ve tahakkuku. Vergi alacağının ortadan kalkması. </w:t>
            </w:r>
            <w:proofErr w:type="gramEnd"/>
            <w:r>
              <w:rPr>
                <w:rFonts w:ascii="Times New Roman" w:hAnsi="Times New Roman" w:cs="Times New Roman"/>
                <w:sz w:val="20"/>
                <w:szCs w:val="24"/>
              </w:rPr>
              <w:t>Vergi hukukunda süreler, vergi idaresinin örgütlenmesi, vergi suç ve cezaları. Vergi uyuşmazlıkları ve vergi yargısı</w:t>
            </w:r>
            <w:r w:rsidR="000B6AC5" w:rsidRPr="000B6AC5">
              <w:rPr>
                <w:rFonts w:ascii="Times New Roman" w:hAnsi="Times New Roman" w:cs="Times New Roman"/>
                <w:sz w:val="20"/>
                <w:szCs w:val="24"/>
              </w:rPr>
              <w:t xml:space="preserve">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351"/>
        <w:gridCol w:w="1136"/>
        <w:gridCol w:w="1166"/>
        <w:gridCol w:w="1251"/>
      </w:tblGrid>
      <w:tr w:rsidR="00E04288" w:rsidRPr="00E04288" w:rsidTr="00BD1993">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A63992" w:rsidRPr="00E04288" w:rsidTr="00BD1993">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BD1993" w:rsidP="00134609">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Vergi hukukunun insan haklarıyla ve bireyin özgürlükleriyle ilişkili olduğunu kavramak ve buna göre davranmak.</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210C7B"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11,12,13</w:t>
            </w:r>
            <w:proofErr w:type="gramEnd"/>
          </w:p>
        </w:tc>
        <w:tc>
          <w:tcPr>
            <w:tcW w:w="638" w:type="pct"/>
            <w:tcBorders>
              <w:bottom w:val="single" w:sz="6" w:space="0" w:color="CCCCCC"/>
            </w:tcBorders>
            <w:shd w:val="clear" w:color="auto" w:fill="FFFFFF"/>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BD1993" w:rsidRPr="00E04288" w:rsidTr="00BD1993">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BD1993" w:rsidRDefault="00BD1993" w:rsidP="00134609">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Vergi hukuku alanında yapılan kanuni ve idari düzenlemelerinin hukuka uygunluk açısından analiz etmek ve karşılaştırmak</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BD1993" w:rsidRPr="00E04288" w:rsidRDefault="00210C7B"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638" w:type="pct"/>
            <w:tcBorders>
              <w:bottom w:val="single" w:sz="6" w:space="0" w:color="CCCCCC"/>
            </w:tcBorders>
            <w:shd w:val="clear" w:color="auto" w:fill="FFFFFF"/>
            <w:vAlign w:val="center"/>
          </w:tcPr>
          <w:p w:rsidR="00BD1993"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1,2,3,4</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BD1993"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A63992" w:rsidRPr="00E04288" w:rsidTr="00BD1993">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BD1993" w:rsidP="00BD1993">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Vergi ile ilgili tüm süreci ve uygulamaları kavramak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210C7B"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1,16</w:t>
            </w:r>
          </w:p>
        </w:tc>
        <w:tc>
          <w:tcPr>
            <w:tcW w:w="638" w:type="pct"/>
            <w:tcBorders>
              <w:bottom w:val="single" w:sz="6" w:space="0" w:color="CCCCCC"/>
            </w:tcBorders>
            <w:shd w:val="clear" w:color="auto" w:fill="FFFFFF"/>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1,4</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A63992" w:rsidRPr="00E04288" w:rsidTr="00BD1993">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BD1993" w:rsidP="008A68CD">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İdari işlemler karşısında başvuru yollarını bilmek ve problemleri çözmek. </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210C7B"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13,17,18</w:t>
            </w:r>
            <w:proofErr w:type="gramEnd"/>
          </w:p>
        </w:tc>
        <w:tc>
          <w:tcPr>
            <w:tcW w:w="638" w:type="pct"/>
            <w:tcBorders>
              <w:bottom w:val="single" w:sz="6" w:space="0" w:color="CCCCCC"/>
            </w:tcBorders>
            <w:shd w:val="clear" w:color="auto" w:fill="FFFFFF"/>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r w:rsidR="00A63992" w:rsidRPr="00E04288" w:rsidTr="00BD1993">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BD1993" w:rsidP="008A68CD">
            <w:pPr>
              <w:spacing w:line="200" w:lineRule="atLeas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Vergi mükellefiyet ve sorumluluğunu kavramak ve sorunlara </w:t>
            </w:r>
            <w:r>
              <w:rPr>
                <w:rFonts w:ascii="Times New Roman" w:hAnsi="Times New Roman" w:cs="Times New Roman"/>
                <w:color w:val="000000" w:themeColor="text1"/>
                <w:sz w:val="20"/>
                <w:szCs w:val="20"/>
              </w:rPr>
              <w:lastRenderedPageBreak/>
              <w:t>çözüm yolları üretmek.</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210C7B"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lastRenderedPageBreak/>
              <w:t>17,18</w:t>
            </w:r>
          </w:p>
        </w:tc>
        <w:tc>
          <w:tcPr>
            <w:tcW w:w="638" w:type="pct"/>
            <w:tcBorders>
              <w:bottom w:val="single" w:sz="6" w:space="0" w:color="CCCCCC"/>
            </w:tcBorders>
            <w:shd w:val="clear" w:color="auto" w:fill="FFFFFF"/>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803CB8" w:rsidP="009C7F32">
            <w:pPr>
              <w:spacing w:after="0" w:line="256" w:lineRule="atLeast"/>
              <w:jc w:val="center"/>
              <w:rPr>
                <w:rFonts w:ascii="Times New Roman" w:eastAsia="Times New Roman" w:hAnsi="Times New Roman" w:cs="Times New Roman"/>
                <w:color w:val="000000" w:themeColor="text1"/>
                <w:sz w:val="20"/>
                <w:szCs w:val="20"/>
              </w:rPr>
            </w:pPr>
            <w:proofErr w:type="gramStart"/>
            <w:r>
              <w:rPr>
                <w:rFonts w:ascii="Times New Roman" w:eastAsia="Times New Roman" w:hAnsi="Times New Roman" w:cs="Times New Roman"/>
                <w:color w:val="000000" w:themeColor="text1"/>
                <w:sz w:val="20"/>
                <w:szCs w:val="20"/>
              </w:rPr>
              <w:t>1,2,3</w:t>
            </w:r>
            <w:proofErr w:type="gramEnd"/>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7"/>
        <w:gridCol w:w="7122"/>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rPr>
                <w:rFonts w:ascii="Times New Roman" w:hAnsi="Times New Roman" w:cs="Times New Roman"/>
                <w:color w:val="000000" w:themeColor="text1"/>
                <w:sz w:val="20"/>
                <w:szCs w:val="20"/>
              </w:rPr>
            </w:pPr>
            <w:r w:rsidRPr="00E04288">
              <w:rPr>
                <w:rFonts w:ascii="Times New Roman" w:hAnsi="Times New Roman" w:cs="Times New Roman"/>
                <w:color w:val="000000" w:themeColor="text1"/>
                <w:sz w:val="20"/>
                <w:szCs w:val="20"/>
              </w:rPr>
              <w:t>1. Anlatım Yöntemi         2. Örnek Olay Yöntemi      3. Problem Çözme Yöntemi</w:t>
            </w:r>
          </w:p>
          <w:p w:rsidR="006A2754" w:rsidRPr="00E04288" w:rsidRDefault="006A2754" w:rsidP="00803CB8">
            <w:pPr>
              <w:spacing w:after="0" w:line="256" w:lineRule="atLeast"/>
              <w:rPr>
                <w:rFonts w:ascii="Times New Roman" w:eastAsia="Times New Roman" w:hAnsi="Times New Roman" w:cs="Times New Roman"/>
                <w:color w:val="000000" w:themeColor="text1"/>
                <w:sz w:val="20"/>
                <w:szCs w:val="20"/>
              </w:rPr>
            </w:pPr>
            <w:r w:rsidRPr="00E04288">
              <w:rPr>
                <w:rFonts w:ascii="Times New Roman" w:hAnsi="Times New Roman" w:cs="Times New Roman"/>
                <w:color w:val="000000" w:themeColor="text1"/>
                <w:sz w:val="20"/>
                <w:szCs w:val="20"/>
              </w:rPr>
              <w:t xml:space="preserve">4. Tartışma Yöntemi         </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AB4281" w:rsidP="00AB4281">
            <w:pPr>
              <w:rPr>
                <w:rFonts w:ascii="Times New Roman" w:eastAsiaTheme="minorHAnsi" w:hAnsi="Times New Roman" w:cs="Times New Roman"/>
                <w:color w:val="000000" w:themeColor="text1"/>
                <w:sz w:val="20"/>
                <w:szCs w:val="20"/>
                <w:lang w:eastAsia="en-US"/>
              </w:rPr>
            </w:pPr>
            <w:r w:rsidRPr="00E04288">
              <w:rPr>
                <w:rFonts w:ascii="Times New Roman" w:hAnsi="Times New Roman" w:cs="Times New Roman"/>
                <w:color w:val="000000" w:themeColor="text1"/>
                <w:sz w:val="20"/>
                <w:szCs w:val="20"/>
              </w:rPr>
              <w:t xml:space="preserve">1. </w:t>
            </w:r>
            <w:proofErr w:type="gramStart"/>
            <w:r w:rsidRPr="00E04288">
              <w:rPr>
                <w:rFonts w:ascii="Times New Roman" w:hAnsi="Times New Roman" w:cs="Times New Roman"/>
                <w:color w:val="000000" w:themeColor="text1"/>
                <w:sz w:val="20"/>
                <w:szCs w:val="20"/>
              </w:rPr>
              <w:t>Sunum       2</w:t>
            </w:r>
            <w:proofErr w:type="gramEnd"/>
            <w:r w:rsidRPr="00E04288">
              <w:rPr>
                <w:rFonts w:ascii="Times New Roman" w:hAnsi="Times New Roman" w:cs="Times New Roman"/>
                <w:color w:val="000000" w:themeColor="text1"/>
                <w:sz w:val="20"/>
                <w:szCs w:val="20"/>
              </w:rPr>
              <w:t>. Ödev</w:t>
            </w:r>
            <w:r w:rsidR="006A2754" w:rsidRPr="00E04288">
              <w:rPr>
                <w:rFonts w:ascii="Times New Roman" w:hAnsi="Times New Roman" w:cs="Times New Roman"/>
                <w:color w:val="000000" w:themeColor="text1"/>
                <w:sz w:val="20"/>
                <w:szCs w:val="20"/>
              </w:rPr>
              <w:t xml:space="preserve">      </w:t>
            </w:r>
            <w:r w:rsidRPr="00E04288">
              <w:rPr>
                <w:rFonts w:ascii="Times New Roman" w:hAnsi="Times New Roman" w:cs="Times New Roman"/>
                <w:color w:val="000000" w:themeColor="text1"/>
                <w:sz w:val="20"/>
                <w:szCs w:val="20"/>
              </w:rPr>
              <w:t>3. Uygulama</w:t>
            </w:r>
            <w:r w:rsidR="006A2754" w:rsidRPr="00E04288">
              <w:rPr>
                <w:rFonts w:ascii="Times New Roman" w:hAnsi="Times New Roman" w:cs="Times New Roman"/>
                <w:color w:val="000000" w:themeColor="text1"/>
                <w:sz w:val="20"/>
                <w:szCs w:val="20"/>
              </w:rPr>
              <w:t xml:space="preserve"> </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087"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76"/>
        <w:gridCol w:w="5315"/>
        <w:gridCol w:w="270"/>
        <w:gridCol w:w="270"/>
        <w:gridCol w:w="270"/>
        <w:gridCol w:w="270"/>
        <w:gridCol w:w="379"/>
      </w:tblGrid>
      <w:tr w:rsidR="00210C7B" w:rsidRPr="00E04288" w:rsidTr="00210C7B">
        <w:trPr>
          <w:gridAfter w:val="5"/>
          <w:wAfter w:w="864" w:type="pct"/>
          <w:trHeight w:val="450"/>
          <w:tblCellSpacing w:w="15" w:type="dxa"/>
          <w:jc w:val="center"/>
        </w:trPr>
        <w:tc>
          <w:tcPr>
            <w:tcW w:w="496" w:type="pct"/>
            <w:vMerge w:val="restar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560" w:type="pct"/>
            <w:vMerge w:val="restar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r>
      <w:tr w:rsidR="00210C7B" w:rsidRPr="00E04288" w:rsidTr="00210C7B">
        <w:trPr>
          <w:tblCellSpacing w:w="15" w:type="dxa"/>
          <w:jc w:val="center"/>
        </w:trPr>
        <w:tc>
          <w:tcPr>
            <w:tcW w:w="496" w:type="pct"/>
            <w:vMerge/>
            <w:tcBorders>
              <w:bottom w:val="single" w:sz="6" w:space="0" w:color="CCCCCC"/>
            </w:tcBorders>
            <w:shd w:val="clear" w:color="auto" w:fill="ECEBEB"/>
            <w:vAlign w:val="center"/>
            <w:hideMark/>
          </w:tcPr>
          <w:p w:rsidR="00210C7B" w:rsidRPr="00E04288" w:rsidRDefault="00210C7B" w:rsidP="00FE535E">
            <w:pPr>
              <w:spacing w:after="0" w:line="240" w:lineRule="auto"/>
              <w:rPr>
                <w:rFonts w:ascii="Times New Roman" w:eastAsia="Times New Roman" w:hAnsi="Times New Roman" w:cs="Times New Roman"/>
                <w:color w:val="000000" w:themeColor="text1"/>
                <w:sz w:val="20"/>
                <w:szCs w:val="20"/>
              </w:rPr>
            </w:pPr>
          </w:p>
        </w:tc>
        <w:tc>
          <w:tcPr>
            <w:tcW w:w="3560" w:type="pct"/>
            <w:vMerge/>
            <w:tcBorders>
              <w:bottom w:val="single" w:sz="6" w:space="0" w:color="CCCCCC"/>
            </w:tcBorders>
            <w:shd w:val="clear" w:color="auto" w:fill="ECEBEB"/>
            <w:vAlign w:val="center"/>
            <w:hideMark/>
          </w:tcPr>
          <w:p w:rsidR="00210C7B" w:rsidRPr="00E04288" w:rsidRDefault="00210C7B" w:rsidP="00FE535E">
            <w:pPr>
              <w:spacing w:after="0" w:line="240" w:lineRule="auto"/>
              <w:rPr>
                <w:rFonts w:ascii="Times New Roman" w:eastAsia="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59"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59"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59"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9"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560" w:type="pct"/>
            <w:tcBorders>
              <w:bottom w:val="single" w:sz="6" w:space="0" w:color="CCCCCC"/>
            </w:tcBorders>
            <w:shd w:val="clear" w:color="auto" w:fill="FFFFFF"/>
            <w:tcMar>
              <w:top w:w="15" w:type="dxa"/>
              <w:left w:w="80" w:type="dxa"/>
              <w:bottom w:w="15" w:type="dxa"/>
              <w:right w:w="15" w:type="dxa"/>
            </w:tcMar>
            <w:vAlign w:val="center"/>
          </w:tcPr>
          <w:p w:rsidR="00210C7B" w:rsidRPr="0023099D" w:rsidRDefault="00210C7B" w:rsidP="00A83C1A">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w:t>
            </w:r>
            <w:proofErr w:type="gramStart"/>
            <w:r w:rsidRPr="0023099D">
              <w:rPr>
                <w:rFonts w:ascii="Times New Roman" w:hAnsi="Times New Roman"/>
                <w:sz w:val="20"/>
                <w:szCs w:val="20"/>
                <w:lang w:val="tr-TR"/>
              </w:rPr>
              <w:t>olur,</w:t>
            </w:r>
            <w:proofErr w:type="gramEnd"/>
            <w:r w:rsidRPr="0023099D">
              <w:rPr>
                <w:rFonts w:ascii="Times New Roman" w:hAnsi="Times New Roman"/>
                <w:sz w:val="20"/>
                <w:szCs w:val="20"/>
                <w:lang w:val="tr-TR"/>
              </w:rPr>
              <w:t xml:space="preserve"> ve konu ile ilgili kapsamlı bir araştırma ve/veya proje raporu hazırlayabilir. </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560" w:type="pct"/>
            <w:tcBorders>
              <w:bottom w:val="single" w:sz="6" w:space="0" w:color="CCCCCC"/>
            </w:tcBorders>
            <w:shd w:val="clear" w:color="auto" w:fill="FFFFFF"/>
            <w:tcMar>
              <w:top w:w="15" w:type="dxa"/>
              <w:left w:w="80" w:type="dxa"/>
              <w:bottom w:w="15" w:type="dxa"/>
              <w:right w:w="15" w:type="dxa"/>
            </w:tcMar>
            <w:vAlign w:val="center"/>
          </w:tcPr>
          <w:p w:rsidR="00210C7B" w:rsidRPr="0023099D" w:rsidRDefault="00210C7B" w:rsidP="00A83C1A">
            <w:pPr>
              <w:spacing w:after="0"/>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560" w:type="pct"/>
            <w:tcBorders>
              <w:bottom w:val="single" w:sz="6" w:space="0" w:color="CCCCCC"/>
            </w:tcBorders>
            <w:shd w:val="clear" w:color="auto" w:fill="FFFFFF"/>
            <w:tcMar>
              <w:top w:w="15" w:type="dxa"/>
              <w:left w:w="80" w:type="dxa"/>
              <w:bottom w:w="15" w:type="dxa"/>
              <w:right w:w="15" w:type="dxa"/>
            </w:tcMar>
            <w:vAlign w:val="center"/>
          </w:tcPr>
          <w:p w:rsidR="00210C7B" w:rsidRPr="0023099D" w:rsidRDefault="00210C7B" w:rsidP="00A83C1A">
            <w:pPr>
              <w:spacing w:after="0"/>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560" w:type="pct"/>
            <w:tcBorders>
              <w:bottom w:val="single" w:sz="6" w:space="0" w:color="CCCCCC"/>
            </w:tcBorders>
            <w:shd w:val="clear" w:color="auto" w:fill="FFFFFF"/>
            <w:tcMar>
              <w:top w:w="15" w:type="dxa"/>
              <w:left w:w="80" w:type="dxa"/>
              <w:bottom w:w="15" w:type="dxa"/>
              <w:right w:w="15" w:type="dxa"/>
            </w:tcMar>
          </w:tcPr>
          <w:p w:rsidR="00210C7B" w:rsidRPr="00E04288" w:rsidRDefault="00210C7B" w:rsidP="00A83C1A">
            <w:pPr>
              <w:spacing w:after="0"/>
              <w:rPr>
                <w:rFonts w:ascii="Times New Roman" w:hAnsi="Times New Roman" w:cs="Times New Roman"/>
                <w:color w:val="000000" w:themeColor="text1"/>
                <w:sz w:val="20"/>
                <w:szCs w:val="20"/>
              </w:rPr>
            </w:pPr>
            <w:r w:rsidRPr="0023099D">
              <w:rPr>
                <w:rFonts w:ascii="Times New Roman" w:hAnsi="Times New Roman"/>
                <w:sz w:val="20"/>
                <w:szCs w:val="20"/>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560" w:type="pct"/>
            <w:tcBorders>
              <w:bottom w:val="single" w:sz="6" w:space="0" w:color="CCCCCC"/>
            </w:tcBorders>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Eleştirel bakış açısına sahip olduğunu, kişisel ve profesyonel gelişimi için bilgi güncellemenin ve yaşam boyu öğrenmenin önemini anladığını gösterebilir.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560" w:type="pct"/>
            <w:tcBorders>
              <w:bottom w:val="single" w:sz="6" w:space="0" w:color="CCCCCC"/>
            </w:tcBorders>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Ulusal ve uluslararası dinamiklerin değişkenliğini göz önünde bulundurarak profesyonel hayatta başarılı olmak için esnek düşünebilmenin ve yaratıcı çözümler üretebilmenin önemini anladığını gösterebilir.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560" w:type="pct"/>
            <w:tcBorders>
              <w:bottom w:val="single" w:sz="6" w:space="0" w:color="CCCCCC"/>
            </w:tcBorders>
            <w:shd w:val="clear" w:color="auto" w:fill="FFFFFF"/>
            <w:tcMar>
              <w:top w:w="15" w:type="dxa"/>
              <w:left w:w="80" w:type="dxa"/>
              <w:bottom w:w="15" w:type="dxa"/>
              <w:right w:w="15" w:type="dxa"/>
            </w:tcMar>
            <w:vAlign w:val="center"/>
          </w:tcPr>
          <w:p w:rsidR="00210C7B" w:rsidRPr="0023099D" w:rsidRDefault="00210C7B" w:rsidP="00CC56F5">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560" w:type="pct"/>
            <w:tcBorders>
              <w:bottom w:val="single" w:sz="6" w:space="0" w:color="CCCCCC"/>
            </w:tcBorders>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proofErr w:type="gramStart"/>
            <w:r w:rsidRPr="0023099D">
              <w:rPr>
                <w:rFonts w:ascii="Times New Roman" w:hAnsi="Times New Roman"/>
                <w:sz w:val="20"/>
                <w:szCs w:val="20"/>
              </w:rPr>
              <w:t xml:space="preserve">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w:t>
            </w:r>
            <w:r w:rsidRPr="0023099D">
              <w:rPr>
                <w:rFonts w:ascii="Times New Roman" w:hAnsi="Times New Roman"/>
                <w:sz w:val="20"/>
                <w:szCs w:val="20"/>
              </w:rPr>
              <w:lastRenderedPageBreak/>
              <w:t>ve paylaşabilir.</w:t>
            </w:r>
            <w:proofErr w:type="gramEnd"/>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560" w:type="pct"/>
            <w:tcBorders>
              <w:bottom w:val="single" w:sz="6" w:space="0" w:color="CCCCCC"/>
            </w:tcBorders>
            <w:shd w:val="clear" w:color="auto" w:fill="FFFFFF"/>
            <w:tcMar>
              <w:top w:w="15" w:type="dxa"/>
              <w:left w:w="80" w:type="dxa"/>
              <w:bottom w:w="15" w:type="dxa"/>
              <w:right w:w="15" w:type="dxa"/>
            </w:tcMar>
            <w:vAlign w:val="center"/>
          </w:tcPr>
          <w:p w:rsidR="00210C7B" w:rsidRPr="0023099D" w:rsidRDefault="00210C7B" w:rsidP="00CC56F5">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Kültürler ve bireyler arasındaki farklılıklara saygı gösterilmesinin önemini anladığını gösterebilir, farklı kültürlerden bireylerin oluşturduğu sosyal ve profesyonel ortamlarda gerekli </w:t>
            </w:r>
            <w:proofErr w:type="gramStart"/>
            <w:r w:rsidRPr="0023099D">
              <w:rPr>
                <w:rFonts w:ascii="Times New Roman" w:hAnsi="Times New Roman"/>
                <w:sz w:val="20"/>
                <w:szCs w:val="20"/>
                <w:lang w:val="tr-TR"/>
              </w:rPr>
              <w:t>empatiyi</w:t>
            </w:r>
            <w:proofErr w:type="gramEnd"/>
            <w:r w:rsidRPr="0023099D">
              <w:rPr>
                <w:rFonts w:ascii="Times New Roman" w:hAnsi="Times New Roman"/>
                <w:sz w:val="20"/>
                <w:szCs w:val="20"/>
                <w:lang w:val="tr-TR"/>
              </w:rPr>
              <w:t xml:space="preserve"> göstererek iletişim kurabilir.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tcBorders>
              <w:bottom w:val="single" w:sz="6" w:space="0" w:color="CCCCCC"/>
            </w:tcBorders>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560" w:type="pct"/>
            <w:tcBorders>
              <w:bottom w:val="single" w:sz="6" w:space="0" w:color="CCCCCC"/>
            </w:tcBorders>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İşletme bilim alanında ve uzmanlık dallarında (yönetim ve organizasyon, muhasebe ve finansman, sayısal yöntemler, üretim ve pazarlama) geçerliliği ve yaygın kullanımı olan bilişim teknolojilerini etkin şekilde kullanabilir.</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tcBorders>
              <w:bottom w:val="single" w:sz="6" w:space="0" w:color="CCCCCC"/>
            </w:tcBorders>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 xml:space="preserve">İş etiği ve sosyal sorumluluk kavramlarına </w:t>
            </w:r>
            <w:proofErr w:type="gramStart"/>
            <w:r w:rsidRPr="0023099D">
              <w:rPr>
                <w:rFonts w:ascii="Times New Roman" w:hAnsi="Times New Roman"/>
                <w:sz w:val="20"/>
                <w:szCs w:val="20"/>
              </w:rPr>
              <w:t>hakim</w:t>
            </w:r>
            <w:proofErr w:type="gramEnd"/>
            <w:r w:rsidRPr="0023099D">
              <w:rPr>
                <w:rFonts w:ascii="Times New Roman" w:hAnsi="Times New Roman"/>
                <w:sz w:val="20"/>
                <w:szCs w:val="20"/>
              </w:rPr>
              <w:t xml:space="preserve"> olur, bu kavramların uygulamalarını değerlendirebilir ve bu ilkelere uygun davranmanın topluma değer katmak için ne derece önemli olduğunu anladığını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 xml:space="preserve">Sosyal sorumluluk kavramının bireysel, toplumsal ve </w:t>
            </w:r>
            <w:proofErr w:type="gramStart"/>
            <w:r w:rsidRPr="0023099D">
              <w:rPr>
                <w:rFonts w:ascii="Times New Roman" w:hAnsi="Times New Roman"/>
                <w:sz w:val="20"/>
                <w:szCs w:val="20"/>
              </w:rPr>
              <w:t>ekolojik</w:t>
            </w:r>
            <w:proofErr w:type="gramEnd"/>
            <w:r w:rsidRPr="0023099D">
              <w:rPr>
                <w:rFonts w:ascii="Times New Roman" w:hAnsi="Times New Roman"/>
                <w:sz w:val="20"/>
                <w:szCs w:val="20"/>
              </w:rPr>
              <w:t xml:space="preserve"> boyutlarını bilir, bu çerçeve içinde üzerine düşen aktif vatandaşlık görevini anladığını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Çağdaş toplumların esasını oluşturan sosyal hakların evrenselliği ve sosyal adalet kavramlarını, toplumsal gelişmenin ve küresel rekabet edebilirliğin gereği olan bilimsel bakış açısının önemini anladığını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Kurumsal sürdürülebilirlik için kalite yönetiminin, iş sağlığı ve güvenliğinin, kurumsal sosyal sorumluluğun, profesyonel ve kültürel saygının ve kurumsal etik prensiplerinin önemini anladığını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proofErr w:type="gramStart"/>
            <w:r w:rsidRPr="0023099D">
              <w:rPr>
                <w:rFonts w:ascii="Times New Roman" w:hAnsi="Times New Roman"/>
                <w:sz w:val="20"/>
                <w:szCs w:val="20"/>
              </w:rPr>
              <w:t>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w:t>
            </w:r>
            <w:proofErr w:type="gramEnd"/>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 xml:space="preserve">İşletme bilim alanını ve uzmanlık dallarını (yönetim ve organizasyon, muhasebe ve finansman, sayısal yöntemler, üretim ve pazarlama) çevreleyen hukuki, siyasi, </w:t>
            </w:r>
            <w:proofErr w:type="gramStart"/>
            <w:r w:rsidRPr="0023099D">
              <w:rPr>
                <w:rFonts w:ascii="Times New Roman" w:hAnsi="Times New Roman"/>
                <w:sz w:val="20"/>
                <w:szCs w:val="20"/>
              </w:rPr>
              <w:t>ekonomik,</w:t>
            </w:r>
            <w:proofErr w:type="gramEnd"/>
            <w:r w:rsidRPr="0023099D">
              <w:rPr>
                <w:rFonts w:ascii="Times New Roman" w:hAnsi="Times New Roman"/>
                <w:sz w:val="20"/>
                <w:szCs w:val="20"/>
              </w:rPr>
              <w:t xml:space="preserve"> ve sosyal konularda uluslararası boyutta temel bilgiye sahip olduğunu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hideMark/>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560" w:type="pct"/>
            <w:shd w:val="clear" w:color="auto" w:fill="FFFFFF"/>
            <w:tcMar>
              <w:top w:w="15" w:type="dxa"/>
              <w:left w:w="80" w:type="dxa"/>
              <w:bottom w:w="15" w:type="dxa"/>
              <w:right w:w="15" w:type="dxa"/>
            </w:tcMar>
          </w:tcPr>
          <w:p w:rsidR="00210C7B" w:rsidRPr="00E04288" w:rsidRDefault="00210C7B" w:rsidP="00CC56F5">
            <w:pPr>
              <w:spacing w:after="0"/>
              <w:rPr>
                <w:rFonts w:ascii="Times New Roman" w:hAnsi="Times New Roman" w:cs="Times New Roman"/>
                <w:color w:val="000000" w:themeColor="text1"/>
                <w:sz w:val="20"/>
                <w:szCs w:val="20"/>
              </w:rPr>
            </w:pPr>
            <w:r w:rsidRPr="0023099D">
              <w:rPr>
                <w:rFonts w:ascii="Times New Roman" w:hAnsi="Times New Roman"/>
                <w:sz w:val="20"/>
                <w:szCs w:val="20"/>
              </w:rPr>
              <w:t>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tcPr>
          <w:p w:rsidR="00210C7B" w:rsidRPr="00E04288" w:rsidRDefault="00210C7B"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560" w:type="pct"/>
            <w:shd w:val="clear" w:color="auto" w:fill="FFFFFF"/>
            <w:tcMar>
              <w:top w:w="15" w:type="dxa"/>
              <w:left w:w="80" w:type="dxa"/>
              <w:bottom w:w="15" w:type="dxa"/>
              <w:right w:w="15" w:type="dxa"/>
            </w:tcMar>
          </w:tcPr>
          <w:p w:rsidR="00210C7B" w:rsidRPr="0023099D" w:rsidRDefault="00210C7B" w:rsidP="00CC56F5">
            <w:pPr>
              <w:spacing w:after="0"/>
              <w:rPr>
                <w:rFonts w:ascii="Times New Roman" w:hAnsi="Times New Roman"/>
                <w:sz w:val="20"/>
                <w:szCs w:val="20"/>
              </w:rPr>
            </w:pPr>
            <w:r w:rsidRPr="0023099D">
              <w:rPr>
                <w:rFonts w:ascii="Times New Roman" w:hAnsi="Times New Roman"/>
                <w:sz w:val="20"/>
                <w:szCs w:val="20"/>
              </w:rPr>
              <w:t xml:space="preserve">Edindiği kuramsal, olgusal ve araştırma yöntemleri bilgileri ile nicel ve nitel verileri değerlendirebilir, yorumlayabilir, sorunları tanımlayabilir, veri analizi </w:t>
            </w:r>
            <w:proofErr w:type="gramStart"/>
            <w:r w:rsidRPr="0023099D">
              <w:rPr>
                <w:rFonts w:ascii="Times New Roman" w:hAnsi="Times New Roman"/>
                <w:sz w:val="20"/>
                <w:szCs w:val="20"/>
              </w:rPr>
              <w:t>yapabilir,</w:t>
            </w:r>
            <w:proofErr w:type="gramEnd"/>
            <w:r w:rsidRPr="0023099D">
              <w:rPr>
                <w:rFonts w:ascii="Times New Roman" w:hAnsi="Times New Roman"/>
                <w:sz w:val="20"/>
                <w:szCs w:val="20"/>
              </w:rPr>
              <w:t xml:space="preserve"> ve sonuçları değerlendirerek çözümler üretebilir.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X</w:t>
            </w: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r w:rsidR="00210C7B" w:rsidRPr="00E04288" w:rsidTr="00210C7B">
        <w:trPr>
          <w:trHeight w:val="375"/>
          <w:tblCellSpacing w:w="15" w:type="dxa"/>
          <w:jc w:val="center"/>
        </w:trPr>
        <w:tc>
          <w:tcPr>
            <w:tcW w:w="496" w:type="pct"/>
            <w:shd w:val="clear" w:color="auto" w:fill="FFFFFF"/>
            <w:tcMar>
              <w:top w:w="15" w:type="dxa"/>
              <w:left w:w="80" w:type="dxa"/>
              <w:bottom w:w="15" w:type="dxa"/>
              <w:right w:w="15" w:type="dxa"/>
            </w:tcMar>
            <w:vAlign w:val="center"/>
          </w:tcPr>
          <w:p w:rsidR="00210C7B" w:rsidRDefault="00210C7B"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560" w:type="pct"/>
            <w:shd w:val="clear" w:color="auto" w:fill="FFFFFF"/>
            <w:tcMar>
              <w:top w:w="15" w:type="dxa"/>
              <w:left w:w="80" w:type="dxa"/>
              <w:bottom w:w="15" w:type="dxa"/>
              <w:right w:w="15" w:type="dxa"/>
            </w:tcMar>
          </w:tcPr>
          <w:p w:rsidR="00210C7B" w:rsidRPr="0023099D" w:rsidRDefault="00210C7B" w:rsidP="00CC56F5">
            <w:pPr>
              <w:spacing w:after="0"/>
              <w:rPr>
                <w:rFonts w:ascii="Times New Roman" w:hAnsi="Times New Roman"/>
                <w:sz w:val="20"/>
                <w:szCs w:val="20"/>
              </w:rPr>
            </w:pPr>
            <w:r w:rsidRPr="0023099D">
              <w:rPr>
                <w:rFonts w:ascii="Times New Roman" w:hAnsi="Times New Roman"/>
                <w:sz w:val="20"/>
                <w:szCs w:val="20"/>
              </w:rPr>
              <w:t xml:space="preserve">Örgüte / kuruma ilişkin eleştirel düşünebilir, işletme bilim alanında ve uzmanlaştığı alt dallardaki (yönetim ve organizasyon, muhasebe ve finansman, sayısal yöntemler, üretim ve pazarlama) bilgilerini diğer alanlardan gelen bilgilerle </w:t>
            </w:r>
            <w:r w:rsidRPr="0023099D">
              <w:rPr>
                <w:rFonts w:ascii="Times New Roman" w:hAnsi="Times New Roman"/>
                <w:sz w:val="20"/>
                <w:szCs w:val="20"/>
              </w:rPr>
              <w:lastRenderedPageBreak/>
              <w:t xml:space="preserve">ilişkilendirebilir, bütünleştirerek yorumlayabilir, yeni bilgileri </w:t>
            </w:r>
            <w:proofErr w:type="gramStart"/>
            <w:r w:rsidRPr="0023099D">
              <w:rPr>
                <w:rFonts w:ascii="Times New Roman" w:hAnsi="Times New Roman"/>
                <w:sz w:val="20"/>
                <w:szCs w:val="20"/>
              </w:rPr>
              <w:t>oluşturabilir,</w:t>
            </w:r>
            <w:proofErr w:type="gramEnd"/>
            <w:r w:rsidRPr="0023099D">
              <w:rPr>
                <w:rFonts w:ascii="Times New Roman" w:hAnsi="Times New Roman"/>
                <w:sz w:val="20"/>
                <w:szCs w:val="20"/>
              </w:rPr>
              <w:t xml:space="preserve"> ve </w:t>
            </w:r>
            <w:proofErr w:type="spellStart"/>
            <w:r w:rsidRPr="0023099D">
              <w:rPr>
                <w:rFonts w:ascii="Times New Roman" w:hAnsi="Times New Roman"/>
                <w:sz w:val="20"/>
                <w:szCs w:val="20"/>
              </w:rPr>
              <w:t>disiplinlerarası</w:t>
            </w:r>
            <w:proofErr w:type="spellEnd"/>
            <w:r w:rsidRPr="0023099D">
              <w:rPr>
                <w:rFonts w:ascii="Times New Roman" w:hAnsi="Times New Roman"/>
                <w:sz w:val="20"/>
                <w:szCs w:val="20"/>
              </w:rPr>
              <w:t xml:space="preserve"> etkileşimi anladığını gösterebilir.</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X</w:t>
            </w:r>
          </w:p>
        </w:tc>
        <w:tc>
          <w:tcPr>
            <w:tcW w:w="15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c>
          <w:tcPr>
            <w:tcW w:w="149" w:type="pct"/>
            <w:shd w:val="clear" w:color="auto" w:fill="FFFFFF"/>
            <w:tcMar>
              <w:top w:w="15" w:type="dxa"/>
              <w:left w:w="80" w:type="dxa"/>
              <w:bottom w:w="15" w:type="dxa"/>
              <w:right w:w="15" w:type="dxa"/>
            </w:tcMar>
            <w:vAlign w:val="center"/>
          </w:tcPr>
          <w:p w:rsidR="00210C7B" w:rsidRPr="00E04288" w:rsidRDefault="00210C7B" w:rsidP="001C43A4">
            <w:pPr>
              <w:spacing w:after="0" w:line="256" w:lineRule="atLeast"/>
              <w:jc w:val="center"/>
              <w:rPr>
                <w:rFonts w:ascii="Times New Roman" w:hAnsi="Times New Roman" w:cs="Times New Roman"/>
                <w:color w:val="000000" w:themeColor="text1"/>
                <w:sz w:val="20"/>
                <w:szCs w:val="20"/>
              </w:rPr>
            </w:pPr>
          </w:p>
        </w:tc>
      </w:tr>
    </w:tbl>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5E560A" w:rsidRPr="00E04288" w:rsidRDefault="005E560A"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22"/>
        <w:gridCol w:w="6428"/>
        <w:gridCol w:w="1718"/>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A63992">
        <w:trPr>
          <w:trHeight w:val="450"/>
          <w:tblCellSpacing w:w="15" w:type="dxa"/>
          <w:jc w:val="center"/>
        </w:trPr>
        <w:tc>
          <w:tcPr>
            <w:tcW w:w="382"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 Hukukunun Tanımı, Hukuk Sistemi İçerisindeki Yeri, Kamu Hukuku ve Özel Hukuk Dalları İle İlişkisi.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 Hukukunun Kaynakları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 Kurallarının Uygulanması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 Hukukunda Yorum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 Ödevi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B1185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Vergilendirme İşlemleri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A63992"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426092" w:rsidP="00307B4E">
            <w:pPr>
              <w:rPr>
                <w:rFonts w:ascii="Times New Roman" w:hAnsi="Times New Roman" w:cs="Times New Roman"/>
                <w:sz w:val="20"/>
                <w:szCs w:val="20"/>
              </w:rPr>
            </w:pPr>
            <w:r>
              <w:rPr>
                <w:rFonts w:ascii="Times New Roman" w:eastAsia="Times New Roman" w:hAnsi="Times New Roman" w:cs="Times New Roman"/>
                <w:color w:val="000000" w:themeColor="text1"/>
                <w:sz w:val="20"/>
                <w:szCs w:val="20"/>
              </w:rPr>
              <w:t xml:space="preserve">Vergi Yükümlülerinin Ödevleri, </w:t>
            </w:r>
            <w:r w:rsidRPr="00B1185D">
              <w:rPr>
                <w:rFonts w:ascii="Times New Roman" w:hAnsi="Times New Roman" w:cs="Times New Roman"/>
                <w:sz w:val="20"/>
                <w:szCs w:val="20"/>
              </w:rPr>
              <w:t xml:space="preserve"> </w:t>
            </w:r>
            <w:r w:rsidR="00B1185D" w:rsidRPr="00B1185D">
              <w:rPr>
                <w:rFonts w:ascii="Times New Roman" w:hAnsi="Times New Roman" w:cs="Times New Roman"/>
                <w:sz w:val="20"/>
                <w:szCs w:val="20"/>
              </w:rPr>
              <w:t>Vergi İdaresinin Yükümlüleri Denetleme Yolları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Vergi Hukukunda Süreler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Vergi Borcunu Sona Erdiren Nedenler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Vergi Ceza Hukuku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Kamu İcra Hukuku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Vergi Sorunlarının İdari Aşamada Çözüm Yolları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r w:rsidR="00B1185D" w:rsidRPr="00E04288" w:rsidTr="00057B5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B1185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B1185D" w:rsidRPr="00B1185D" w:rsidRDefault="00B1185D" w:rsidP="00307B4E">
            <w:pPr>
              <w:rPr>
                <w:rFonts w:ascii="Times New Roman" w:hAnsi="Times New Roman" w:cs="Times New Roman"/>
                <w:sz w:val="20"/>
                <w:szCs w:val="20"/>
              </w:rPr>
            </w:pPr>
            <w:r w:rsidRPr="00B1185D">
              <w:rPr>
                <w:rFonts w:ascii="Times New Roman" w:hAnsi="Times New Roman" w:cs="Times New Roman"/>
                <w:sz w:val="20"/>
                <w:szCs w:val="20"/>
              </w:rPr>
              <w:t>Vergi Yargılaması Hukuku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B1185D"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İlgili okumaların yapılması</w:t>
            </w:r>
          </w:p>
        </w:tc>
      </w:tr>
    </w:tbl>
    <w:p w:rsidR="006A2754"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27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Mahmut Kalenderoğlu, Vergi Hukuku ve Türk Vergi Sistemi, </w:t>
            </w:r>
            <w:proofErr w:type="spellStart"/>
            <w:r>
              <w:rPr>
                <w:rFonts w:ascii="Times New Roman" w:eastAsia="Times New Roman" w:hAnsi="Times New Roman" w:cs="Times New Roman"/>
                <w:color w:val="000000" w:themeColor="text1"/>
                <w:sz w:val="20"/>
                <w:szCs w:val="20"/>
              </w:rPr>
              <w:t>Agon</w:t>
            </w:r>
            <w:proofErr w:type="spellEnd"/>
            <w:r>
              <w:rPr>
                <w:rFonts w:ascii="Times New Roman" w:eastAsia="Times New Roman" w:hAnsi="Times New Roman" w:cs="Times New Roman"/>
                <w:color w:val="000000" w:themeColor="text1"/>
                <w:sz w:val="20"/>
                <w:szCs w:val="20"/>
              </w:rPr>
              <w:t xml:space="preserve"> Bilgi Akademisi Yayınları, 2010.</w:t>
            </w: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88" w:lineRule="atLeast"/>
              <w:rPr>
                <w:rFonts w:ascii="Times New Roman" w:eastAsia="Times New Roman" w:hAnsi="Times New Roman" w:cs="Times New Roman"/>
                <w:color w:val="000000" w:themeColor="text1"/>
                <w:sz w:val="20"/>
                <w:szCs w:val="20"/>
              </w:rPr>
            </w:pPr>
          </w:p>
        </w:tc>
      </w:tr>
    </w:tbl>
    <w:p w:rsidR="006A2754"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6"/>
        <w:gridCol w:w="4248"/>
        <w:gridCol w:w="715"/>
        <w:gridCol w:w="2139"/>
      </w:tblGrid>
      <w:tr w:rsidR="00E04288" w:rsidRPr="00E04288" w:rsidTr="00426092">
        <w:trPr>
          <w:trHeight w:val="525"/>
          <w:tblCellSpacing w:w="15" w:type="dxa"/>
          <w:jc w:val="center"/>
        </w:trPr>
        <w:tc>
          <w:tcPr>
            <w:tcW w:w="4966" w:type="pct"/>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E04288" w:rsidRPr="00E04288" w:rsidTr="00426092">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lastRenderedPageBreak/>
              <w:t>Dokümanlar</w:t>
            </w:r>
          </w:p>
        </w:tc>
        <w:tc>
          <w:tcPr>
            <w:tcW w:w="3969" w:type="pct"/>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Örnek Olaylar, Türk Vergi sistemindeki </w:t>
            </w:r>
            <w:proofErr w:type="spellStart"/>
            <w:r>
              <w:rPr>
                <w:rFonts w:ascii="Times New Roman" w:eastAsia="Times New Roman" w:hAnsi="Times New Roman" w:cs="Times New Roman"/>
                <w:color w:val="000000" w:themeColor="text1"/>
                <w:sz w:val="20"/>
                <w:szCs w:val="20"/>
              </w:rPr>
              <w:t>içtihadlar</w:t>
            </w:r>
            <w:proofErr w:type="spellEnd"/>
            <w:r>
              <w:rPr>
                <w:rFonts w:ascii="Times New Roman" w:eastAsia="Times New Roman" w:hAnsi="Times New Roman" w:cs="Times New Roman"/>
                <w:color w:val="000000" w:themeColor="text1"/>
                <w:sz w:val="20"/>
                <w:szCs w:val="20"/>
              </w:rPr>
              <w:t>.</w:t>
            </w:r>
          </w:p>
        </w:tc>
      </w:tr>
      <w:tr w:rsidR="00E04288" w:rsidRPr="00E04288" w:rsidTr="00426092">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3969" w:type="pct"/>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Örnek olayların analiz ederek, çözüm üretilmesi.</w:t>
            </w:r>
          </w:p>
        </w:tc>
      </w:tr>
      <w:tr w:rsidR="00E04288" w:rsidRPr="00E04288" w:rsidTr="00426092">
        <w:trPr>
          <w:trHeight w:val="375"/>
          <w:tblCellSpacing w:w="15" w:type="dxa"/>
          <w:jc w:val="center"/>
        </w:trPr>
        <w:tc>
          <w:tcPr>
            <w:tcW w:w="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3969" w:type="pct"/>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42609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 ara sınav, 1 final sınavı</w:t>
            </w:r>
          </w:p>
        </w:tc>
      </w:tr>
      <w:tr w:rsidR="00E04288" w:rsidRPr="00E04288" w:rsidTr="00426092">
        <w:trPr>
          <w:trHeight w:val="525"/>
          <w:tblCellSpacing w:w="15" w:type="dxa"/>
          <w:jc w:val="center"/>
        </w:trPr>
        <w:tc>
          <w:tcPr>
            <w:tcW w:w="4966" w:type="pct"/>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426092">
        <w:trPr>
          <w:trHeight w:val="450"/>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39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116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Ödev</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w:t>
            </w: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Ara Sınav</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Final Sınavı</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w:t>
            </w: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40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60</w:t>
            </w:r>
          </w:p>
        </w:tc>
      </w:tr>
      <w:tr w:rsidR="00A63992" w:rsidRPr="00E04288" w:rsidTr="00426092">
        <w:trPr>
          <w:trHeight w:val="375"/>
          <w:tblCellSpacing w:w="15" w:type="dxa"/>
          <w:jc w:val="center"/>
        </w:trPr>
        <w:tc>
          <w:tcPr>
            <w:tcW w:w="3383" w:type="pct"/>
            <w:gridSpan w:val="2"/>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39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p>
        </w:tc>
        <w:tc>
          <w:tcPr>
            <w:tcW w:w="1160" w:type="pct"/>
            <w:tcBorders>
              <w:bottom w:val="single" w:sz="6" w:space="0" w:color="CCCCCC"/>
            </w:tcBorders>
            <w:shd w:val="clear" w:color="auto" w:fill="FFFFFF"/>
            <w:tcMar>
              <w:top w:w="15" w:type="dxa"/>
              <w:left w:w="80" w:type="dxa"/>
              <w:bottom w:w="15" w:type="dxa"/>
              <w:right w:w="15" w:type="dxa"/>
            </w:tcMar>
            <w:vAlign w:val="center"/>
          </w:tcPr>
          <w:p w:rsidR="00A63992" w:rsidRPr="00E04288" w:rsidRDefault="005E560A"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00"/>
        <w:gridCol w:w="810"/>
        <w:gridCol w:w="1013"/>
      </w:tblGrid>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050854" w:rsidRPr="00E04288" w:rsidTr="00F73C0B">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050854" w:rsidRPr="00E04288" w:rsidTr="00F73C0B">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Ders Süresi (Sınav haftası </w:t>
            </w:r>
            <w:proofErr w:type="gramStart"/>
            <w:r w:rsidRPr="0023099D">
              <w:rPr>
                <w:rFonts w:ascii="Times New Roman" w:hAnsi="Times New Roman" w:cs="Times New Roman"/>
                <w:color w:val="444444"/>
                <w:sz w:val="20"/>
                <w:szCs w:val="19"/>
              </w:rPr>
              <w:t>dahildir</w:t>
            </w:r>
            <w:proofErr w:type="gramEnd"/>
            <w:r w:rsidRPr="0023099D">
              <w:rPr>
                <w:rFonts w:ascii="Times New Roman" w:hAnsi="Times New Roman" w:cs="Times New Roman"/>
                <w:color w:val="444444"/>
                <w:sz w:val="20"/>
                <w:szCs w:val="19"/>
              </w:rPr>
              <w:t>: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23099D" w:rsidRDefault="00050854" w:rsidP="00F73C0B">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23099D" w:rsidRDefault="00050854" w:rsidP="00F73C0B">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050854" w:rsidRPr="00E04288" w:rsidTr="00F73C0B">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050854" w:rsidRPr="00E04288" w:rsidRDefault="00050854" w:rsidP="00F73C0B">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bookmarkStart w:id="0" w:name="_GoBack"/>
      <w:bookmarkEnd w:id="0"/>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50854"/>
    <w:rsid w:val="000B6AC5"/>
    <w:rsid w:val="00134609"/>
    <w:rsid w:val="00210C7B"/>
    <w:rsid w:val="0023284F"/>
    <w:rsid w:val="00283227"/>
    <w:rsid w:val="00286580"/>
    <w:rsid w:val="002A23C1"/>
    <w:rsid w:val="002D6C1A"/>
    <w:rsid w:val="00426092"/>
    <w:rsid w:val="004B2ED6"/>
    <w:rsid w:val="004B6CAE"/>
    <w:rsid w:val="005119F9"/>
    <w:rsid w:val="00551E1B"/>
    <w:rsid w:val="005A121E"/>
    <w:rsid w:val="005E560A"/>
    <w:rsid w:val="005E5DDD"/>
    <w:rsid w:val="006747B6"/>
    <w:rsid w:val="006A2754"/>
    <w:rsid w:val="00754AC4"/>
    <w:rsid w:val="007E5AB3"/>
    <w:rsid w:val="00803CB8"/>
    <w:rsid w:val="008A68CD"/>
    <w:rsid w:val="00933803"/>
    <w:rsid w:val="00933D35"/>
    <w:rsid w:val="009C6431"/>
    <w:rsid w:val="009D1F7A"/>
    <w:rsid w:val="00A63992"/>
    <w:rsid w:val="00A83C1A"/>
    <w:rsid w:val="00AB4281"/>
    <w:rsid w:val="00AC597A"/>
    <w:rsid w:val="00B1185D"/>
    <w:rsid w:val="00BA02CF"/>
    <w:rsid w:val="00BA232A"/>
    <w:rsid w:val="00BB457F"/>
    <w:rsid w:val="00BD1993"/>
    <w:rsid w:val="00BE1324"/>
    <w:rsid w:val="00BF019B"/>
    <w:rsid w:val="00CC56F5"/>
    <w:rsid w:val="00D14A5D"/>
    <w:rsid w:val="00D55BE3"/>
    <w:rsid w:val="00D83195"/>
    <w:rsid w:val="00DC44A5"/>
    <w:rsid w:val="00DC4A95"/>
    <w:rsid w:val="00E04288"/>
    <w:rsid w:val="00E06EDC"/>
    <w:rsid w:val="00EA51D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6B1FF6-FAB4-49A5-B820-1BD806F8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A83C1A"/>
    <w:pPr>
      <w:spacing w:after="0" w:line="240" w:lineRule="auto"/>
      <w:ind w:left="720"/>
      <w:contextualSpacing/>
    </w:pPr>
    <w:rPr>
      <w:rFonts w:ascii="Cambria" w:eastAsia="MS Mincho" w:hAnsi="Cambria"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7405</Characters>
  <Application>Microsoft Office Word</Application>
  <DocSecurity>0</DocSecurity>
  <Lines>61</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YELKİN</dc:creator>
  <cp:lastModifiedBy>Cansu Cakir</cp:lastModifiedBy>
  <cp:revision>2</cp:revision>
  <dcterms:created xsi:type="dcterms:W3CDTF">2017-06-07T13:07:00Z</dcterms:created>
  <dcterms:modified xsi:type="dcterms:W3CDTF">2017-06-07T13:07:00Z</dcterms:modified>
</cp:coreProperties>
</file>