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7"/>
        <w:gridCol w:w="915"/>
        <w:gridCol w:w="1222"/>
        <w:gridCol w:w="1097"/>
        <w:gridCol w:w="996"/>
        <w:gridCol w:w="849"/>
      </w:tblGrid>
      <w:tr w:rsidR="00395DD3" w:rsidRPr="00395DD3" w:rsidTr="00395DD3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884C7F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884C7F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Current</w:t>
            </w:r>
            <w:r w:rsidR="00C25F2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Issues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Airline Industry Developments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TL581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53C11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0"/>
        <w:gridCol w:w="3953"/>
      </w:tblGrid>
      <w:tr w:rsidR="00395DD3" w:rsidRPr="00395DD3" w:rsidTr="00897560">
        <w:trPr>
          <w:trHeight w:val="450"/>
          <w:tblCellSpacing w:w="15" w:type="dxa"/>
          <w:jc w:val="center"/>
        </w:trPr>
        <w:tc>
          <w:tcPr>
            <w:tcW w:w="2741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97560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r w:rsid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         </w:t>
            </w:r>
            <w:r w:rsidR="0089756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 </w:t>
            </w:r>
            <w:r w:rsidR="00897560" w:rsidRPr="00B331BF">
              <w:rPr>
                <w:rFonts w:ascii="Verdana" w:eastAsia="Times New Roman" w:hAnsi="Verdana" w:cs="Times New Roman"/>
                <w:bCs/>
                <w:color w:val="444444"/>
                <w:sz w:val="18"/>
                <w:szCs w:val="18"/>
                <w:lang w:eastAsia="tr-TR"/>
              </w:rPr>
              <w:t>TL571 Airline Management</w:t>
            </w:r>
          </w:p>
        </w:tc>
        <w:tc>
          <w:tcPr>
            <w:tcW w:w="2207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6617"/>
      </w:tblGrid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Master's Degree (First Cycle Programmes)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Core/Elective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595AFB" w:rsidP="005F0B10">
            <w:pPr>
              <w:spacing w:before="100" w:beforeAutospacing="1" w:after="0" w:line="27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The Airline Industry is a very dynamic 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environment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with 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aily developments in business practices and advancing technology. The goal is to be abrest with what is going on follow the current media and d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scuss during the semestre what is happening and where 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 is 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heading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towards.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84C7F">
            <w:pPr>
              <w:spacing w:before="100" w:beforeAutospacing="1" w:after="0" w:line="27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History, </w:t>
            </w:r>
            <w:r w:rsidR="00AC6664" w:rsidRPr="00AC666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Trends and Forces in Global Aviation</w:t>
            </w:r>
            <w:r w:rsidR="00AC666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r w:rsidR="00AC6664" w:rsidRPr="00AC666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Recent Industry Performance</w:t>
            </w:r>
            <w:r w:rsidR="00AC666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r w:rsidR="00AC6664" w:rsidRPr="00AC6664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Airline Revenue Models</w:t>
            </w:r>
            <w:r w:rsidR="00595AFB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 Future expecttions</w:t>
            </w:r>
            <w:r w:rsidR="005F0B1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99"/>
        <w:gridCol w:w="2200"/>
        <w:gridCol w:w="1707"/>
        <w:gridCol w:w="2016"/>
      </w:tblGrid>
      <w:tr w:rsidR="00395DD3" w:rsidRPr="00395DD3" w:rsidTr="00395DD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Explains t</w:t>
            </w:r>
            <w:r w:rsidR="00884C7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he history of airline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Points to </w:t>
            </w:r>
            <w:r w:rsidR="00884C7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current </w:t>
            </w:r>
            <w:r w:rsidR="00884C7F" w:rsidRPr="00884C7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scope of the airline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Asserts the </w:t>
            </w:r>
            <w:r w:rsidRPr="00884C7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business functions of airlines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884C7F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Explains the </w:t>
            </w:r>
            <w:r w:rsidR="00884C7F" w:rsidRPr="00884C7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responsibilities of key airline personnel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1,2,3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055"/>
      </w:tblGrid>
      <w:tr w:rsidR="00395DD3" w:rsidRPr="00395DD3" w:rsidTr="00395DD3">
        <w:trPr>
          <w:tblCellSpacing w:w="15" w:type="dxa"/>
          <w:jc w:val="center"/>
        </w:trPr>
        <w:tc>
          <w:tcPr>
            <w:tcW w:w="1000" w:type="pct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</w:t>
            </w: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 xml:space="preserve">Methods: 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 xml:space="preserve">1: Lecture, 2: Question-Answer, 3: Discussion, 4: Simulation, 5: Case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 xml:space="preserve">Study </w:t>
            </w:r>
          </w:p>
        </w:tc>
      </w:tr>
      <w:tr w:rsidR="00395DD3" w:rsidRPr="00395DD3" w:rsidTr="00395DD3">
        <w:trPr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 xml:space="preserve">Assessment Methods: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A: Testing, B: Presentation; C: Homework, D: Project, E: Laboratory 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  <w:r w:rsidRPr="00395DD3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"/>
        <w:gridCol w:w="6220"/>
        <w:gridCol w:w="1695"/>
      </w:tblGrid>
      <w:tr w:rsidR="00395DD3" w:rsidRPr="00395DD3" w:rsidTr="00395DD3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Perspective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Pr="008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urrent scale and scope of the airline industry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 General Look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8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 business functions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options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88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 duties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pressures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C6664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Trends and Forces in Global Aviation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choices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C6664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Recent Industry Performance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Decision making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972D29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Airline Industry</w:t>
            </w:r>
            <w:r w:rsidR="005F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quality understanding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discipline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C6664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Midterm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972D29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Airline Revenue Models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Way to go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972D29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Environmental impacts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F29C5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Sustainability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595AFB" w:rsidP="00595AFB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Fuel prce related developments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F29C5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Hedging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595AFB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Aircraft production related developments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F29C5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Planning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595AFB" w:rsidP="00595AFB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Future expectations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AF29C5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Unknown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884C7F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7"/>
        <w:gridCol w:w="5106"/>
      </w:tblGrid>
      <w:tr w:rsidR="00395DD3" w:rsidRPr="00395DD3" w:rsidTr="005F0B10">
        <w:trPr>
          <w:trHeight w:val="525"/>
          <w:tblCellSpacing w:w="15" w:type="dxa"/>
          <w:jc w:val="center"/>
        </w:trPr>
        <w:tc>
          <w:tcPr>
            <w:tcW w:w="8649" w:type="dxa"/>
            <w:gridSpan w:val="2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395DD3" w:rsidRPr="00395DD3" w:rsidTr="005F0B10">
        <w:trPr>
          <w:trHeight w:val="450"/>
          <w:tblCellSpacing w:w="15" w:type="dxa"/>
          <w:jc w:val="center"/>
        </w:trPr>
        <w:tc>
          <w:tcPr>
            <w:tcW w:w="364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r w:rsidR="005F0B10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: </w:t>
            </w:r>
            <w:r w:rsidR="00B331BF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     </w:t>
            </w:r>
            <w:r w:rsidR="005F0B10" w:rsidRPr="00B331BF">
              <w:rPr>
                <w:rFonts w:ascii="Verdana" w:eastAsia="Times New Roman" w:hAnsi="Verdana" w:cs="Times New Roman"/>
                <w:bCs/>
                <w:color w:val="444444"/>
                <w:sz w:val="18"/>
                <w:szCs w:val="18"/>
                <w:lang w:eastAsia="tr-TR"/>
              </w:rPr>
              <w:t>N/A  Media Followup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95DD3" w:rsidRPr="00395DD3" w:rsidTr="005F0B10">
        <w:trPr>
          <w:trHeight w:val="450"/>
          <w:tblCellSpacing w:w="15" w:type="dxa"/>
          <w:jc w:val="center"/>
        </w:trPr>
        <w:tc>
          <w:tcPr>
            <w:tcW w:w="3641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 Resources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D22EF0" w:rsidP="00B331BF">
            <w:pPr>
              <w:spacing w:before="100" w:beforeAutospacing="1" w:after="0" w:line="270" w:lineRule="atLeast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4" w:history="1">
              <w:r w:rsidR="00395DD3" w:rsidRPr="00395DD3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tr-TR"/>
                </w:rPr>
                <w:t>www.airporthaber.com</w:t>
              </w:r>
            </w:hyperlink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and other aviation media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055"/>
      </w:tblGrid>
      <w:tr w:rsidR="00395DD3" w:rsidRPr="00395DD3" w:rsidTr="00395DD3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Power Point Presentations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 current issue analysed each semestre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Midterm / Quiz / Final Exam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  <w:r w:rsidRPr="00395DD3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4"/>
        <w:gridCol w:w="1231"/>
        <w:gridCol w:w="1708"/>
      </w:tblGrid>
      <w:tr w:rsidR="00395DD3" w:rsidRPr="00395DD3" w:rsidTr="00395DD3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Quizzes/ Assignments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Attendance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5"/>
        <w:gridCol w:w="2808"/>
      </w:tblGrid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  <w:r w:rsidRPr="00395DD3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5434"/>
        <w:gridCol w:w="485"/>
        <w:gridCol w:w="485"/>
        <w:gridCol w:w="485"/>
        <w:gridCol w:w="485"/>
        <w:gridCol w:w="485"/>
        <w:gridCol w:w="375"/>
      </w:tblGrid>
      <w:tr w:rsidR="00395DD3" w:rsidRPr="00395DD3" w:rsidTr="009B068A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395DD3" w:rsidRPr="00395DD3" w:rsidTr="009B068A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395DD3" w:rsidRPr="00395DD3" w:rsidTr="009B068A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395DD3" w:rsidRPr="00395DD3" w:rsidRDefault="00395DD3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95DD3" w:rsidRPr="00395DD3" w:rsidRDefault="00395DD3" w:rsidP="0039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7329A7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</w:t>
            </w:r>
            <w:r w:rsidR="007329A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Internationl Civil Aviation Logistics and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Management are able to assess business concepts and information on trade and logistics, analyze problems, and provide solutions based on research.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Internationl Civil Aviation Logistics and </w:t>
            </w:r>
            <w:r w:rsidR="0054561C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Management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are able to manage current and emerging trends of logistics and transport sector with proficiency in English.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Internations Civil Aviation Logistics and Management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gain the ability of managing the international business relationships of production and service companies.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Civil Aviation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Logistics Manageme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ain the ability of planning, coordinating and managing the supply chains of production and service companies.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0" w:line="288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Civil Aviation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Logistics Management have the knowledge for promoting to a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 xml:space="preserve">top management level position in trade and logistics companies. </w:t>
            </w:r>
            <w:r w:rsidRPr="00395D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Civil Aviation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Logistics Management gain the ability of using information technologies in planning and managing the logistics activities of trade and logistics companies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Trade and Logistics Management gain the skill of working compatibly with team members in carrying out a vocational project.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Civil Aviation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Logistics Management gain the ability to understand the social and business relationships in trade and logistics sector, and learn to be innovative and creative in their field.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54561C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Civil Aviaion 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Logistics Management are able to manage current and emerging trends of logistics and transport sector with proficiency in English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Trade and Logistics Management gain the ability of analytic thinking and learn to apply quantitative analyses in solving problems. 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95DD3" w:rsidRPr="00395DD3" w:rsidTr="009B068A">
        <w:trPr>
          <w:trHeight w:val="375"/>
          <w:tblCellSpacing w:w="15" w:type="dxa"/>
          <w:jc w:val="center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11 </w:t>
            </w:r>
          </w:p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12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</w:t>
            </w:r>
            <w:r w:rsidR="0054561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Civil Aviation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Logistics Management are able to develop and manage new projects, and share information with other professionals.</w:t>
            </w:r>
          </w:p>
          <w:p w:rsidR="00395DD3" w:rsidRPr="00395DD3" w:rsidRDefault="00395DD3" w:rsidP="00395DD3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Graduates of International Trade and Logistics Management gain awareness about the  importance of ethical and social responsibility in trade and logistics sector.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95DD3" w:rsidRPr="00395DD3" w:rsidRDefault="00395DD3" w:rsidP="00395DD3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Calibri"/>
          <w:color w:val="555555"/>
          <w:sz w:val="20"/>
          <w:szCs w:val="20"/>
          <w:lang w:eastAsia="tr-TR"/>
        </w:rPr>
        <w:t> </w:t>
      </w:r>
      <w:r w:rsidRPr="00395DD3">
        <w:rPr>
          <w:rFonts w:ascii="Times New Roman" w:eastAsia="Times New Roman" w:hAnsi="Times New Roman" w:cs="Times New Roman"/>
          <w:color w:val="555555"/>
          <w:sz w:val="20"/>
          <w:szCs w:val="20"/>
          <w:lang w:eastAsia="tr-TR"/>
        </w:rPr>
        <w:t> </w:t>
      </w: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1"/>
        <w:gridCol w:w="1136"/>
        <w:gridCol w:w="1141"/>
        <w:gridCol w:w="1225"/>
      </w:tblGrid>
      <w:tr w:rsidR="00395DD3" w:rsidRPr="00395DD3" w:rsidTr="00395DD3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8" w:space="0" w:color="888888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395DD3" w:rsidRPr="00395DD3" w:rsidTr="00395DD3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 Duration (Including the exam week: 15x Total course 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45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105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  <w:r w:rsidR="00395DD3"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Final examination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207959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 Work Load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20795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395DD3" w:rsidRPr="00395DD3" w:rsidTr="00395DD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Credit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95DD3" w:rsidRPr="00395DD3" w:rsidRDefault="00395DD3" w:rsidP="00395DD3">
            <w:pPr>
              <w:spacing w:before="100" w:beforeAutospacing="1" w:after="0" w:line="240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95DD3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D22EF0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395DD3" w:rsidRPr="00395DD3" w:rsidRDefault="00395DD3" w:rsidP="0039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395DD3" w:rsidRPr="00395DD3" w:rsidRDefault="00395DD3" w:rsidP="00395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95DD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011504" w:rsidRDefault="00011504"/>
    <w:sectPr w:rsidR="0001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3"/>
    <w:rsid w:val="00011504"/>
    <w:rsid w:val="00207959"/>
    <w:rsid w:val="00390270"/>
    <w:rsid w:val="00395DD3"/>
    <w:rsid w:val="003A63E0"/>
    <w:rsid w:val="0054561C"/>
    <w:rsid w:val="00595AFB"/>
    <w:rsid w:val="005F0B10"/>
    <w:rsid w:val="007329A7"/>
    <w:rsid w:val="00764B08"/>
    <w:rsid w:val="007D7F50"/>
    <w:rsid w:val="00884C7F"/>
    <w:rsid w:val="00897560"/>
    <w:rsid w:val="00972D29"/>
    <w:rsid w:val="009B068A"/>
    <w:rsid w:val="00A53C11"/>
    <w:rsid w:val="00AC6664"/>
    <w:rsid w:val="00AF29C5"/>
    <w:rsid w:val="00B331BF"/>
    <w:rsid w:val="00C222B9"/>
    <w:rsid w:val="00C25F2D"/>
    <w:rsid w:val="00D22EF0"/>
    <w:rsid w:val="00F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679CB-8ED9-437A-A563-63F24C9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4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rporthaber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 Ulupinar</dc:creator>
  <cp:lastModifiedBy>Gulce Ulupinar</cp:lastModifiedBy>
  <cp:revision>15</cp:revision>
  <cp:lastPrinted>2015-02-03T09:05:00Z</cp:lastPrinted>
  <dcterms:created xsi:type="dcterms:W3CDTF">2015-02-03T11:53:00Z</dcterms:created>
  <dcterms:modified xsi:type="dcterms:W3CDTF">2018-03-19T11:02:00Z</dcterms:modified>
</cp:coreProperties>
</file>