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120"/>
        <w:gridCol w:w="806"/>
        <w:gridCol w:w="1761"/>
        <w:gridCol w:w="1333"/>
        <w:gridCol w:w="1003"/>
        <w:gridCol w:w="782"/>
      </w:tblGrid>
      <w:tr w:rsidR="00FF2B5B" w:rsidRPr="00773B53" w:rsidTr="00F80D2D">
        <w:trPr>
          <w:trHeight w:val="525"/>
          <w:tblCellSpacing w:w="15" w:type="dxa"/>
          <w:jc w:val="center"/>
        </w:trPr>
        <w:tc>
          <w:tcPr>
            <w:tcW w:w="0" w:type="auto"/>
            <w:gridSpan w:val="6"/>
            <w:shd w:val="clear" w:color="auto" w:fill="ECEBEB"/>
            <w:vAlign w:val="center"/>
            <w:hideMark/>
          </w:tcPr>
          <w:p w:rsidR="00FF2B5B" w:rsidRPr="00773B53" w:rsidRDefault="00FF2B5B" w:rsidP="00F80D2D">
            <w:pPr>
              <w:rPr>
                <w:lang w:eastAsia="tr-TR"/>
              </w:rPr>
            </w:pPr>
            <w:r w:rsidRPr="00773B53">
              <w:rPr>
                <w:lang w:eastAsia="tr-TR"/>
              </w:rPr>
              <w:t xml:space="preserve">COURSE INFORMATON </w:t>
            </w:r>
          </w:p>
        </w:tc>
      </w:tr>
      <w:tr w:rsidR="00C74747" w:rsidRPr="00773B53" w:rsidTr="00CB6C6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F2B5B" w:rsidRPr="00C51701" w:rsidRDefault="00FF2B5B" w:rsidP="00F80D2D">
            <w:pPr>
              <w:spacing w:after="0" w:line="240" w:lineRule="atLeast"/>
              <w:rPr>
                <w:rFonts w:ascii="Verdana" w:eastAsia="Times New Roman" w:hAnsi="Verdana"/>
                <w:color w:val="444444"/>
                <w:sz w:val="18"/>
                <w:szCs w:val="18"/>
                <w:lang w:eastAsia="tr-TR"/>
              </w:rPr>
            </w:pPr>
            <w:r w:rsidRPr="00C51701">
              <w:rPr>
                <w:rFonts w:ascii="Verdana" w:eastAsia="Times New Roman" w:hAnsi="Verdana"/>
                <w:b/>
                <w:bCs/>
                <w:color w:val="444444"/>
                <w:sz w:val="18"/>
                <w:szCs w:val="18"/>
                <w:lang w:eastAsia="tr-TR"/>
              </w:rPr>
              <w:t>Course Title</w:t>
            </w:r>
          </w:p>
        </w:tc>
        <w:tc>
          <w:tcPr>
            <w:tcW w:w="102" w:type="pct"/>
            <w:tcBorders>
              <w:bottom w:val="single" w:sz="6" w:space="0" w:color="CCCCCC"/>
            </w:tcBorders>
            <w:shd w:val="clear" w:color="auto" w:fill="FFFFFF"/>
            <w:tcMar>
              <w:top w:w="15" w:type="dxa"/>
              <w:left w:w="75" w:type="dxa"/>
              <w:bottom w:w="15" w:type="dxa"/>
              <w:right w:w="15" w:type="dxa"/>
            </w:tcMar>
            <w:vAlign w:val="center"/>
            <w:hideMark/>
          </w:tcPr>
          <w:p w:rsidR="00FF2B5B" w:rsidRPr="00C51701" w:rsidRDefault="00FF2B5B" w:rsidP="00F80D2D">
            <w:pPr>
              <w:spacing w:after="0" w:line="240" w:lineRule="atLeast"/>
              <w:jc w:val="center"/>
              <w:rPr>
                <w:rFonts w:ascii="Verdana" w:eastAsia="Times New Roman" w:hAnsi="Verdana"/>
                <w:color w:val="444444"/>
                <w:sz w:val="18"/>
                <w:szCs w:val="18"/>
                <w:lang w:eastAsia="tr-TR"/>
              </w:rPr>
            </w:pPr>
            <w:r w:rsidRPr="00C51701">
              <w:rPr>
                <w:rFonts w:ascii="Verdana" w:eastAsia="Times New Roman" w:hAnsi="Verdana"/>
                <w:i/>
                <w:iCs/>
                <w:color w:val="444444"/>
                <w:sz w:val="18"/>
                <w:szCs w:val="18"/>
                <w:lang w:eastAsia="tr-TR"/>
              </w:rPr>
              <w:t>Code</w:t>
            </w:r>
          </w:p>
        </w:tc>
        <w:tc>
          <w:tcPr>
            <w:tcW w:w="1077" w:type="pct"/>
            <w:tcBorders>
              <w:bottom w:val="single" w:sz="6" w:space="0" w:color="CCCCCC"/>
            </w:tcBorders>
            <w:shd w:val="clear" w:color="auto" w:fill="FFFFFF"/>
            <w:tcMar>
              <w:top w:w="15" w:type="dxa"/>
              <w:left w:w="75" w:type="dxa"/>
              <w:bottom w:w="15" w:type="dxa"/>
              <w:right w:w="15" w:type="dxa"/>
            </w:tcMar>
            <w:vAlign w:val="center"/>
            <w:hideMark/>
          </w:tcPr>
          <w:p w:rsidR="00FF2B5B" w:rsidRPr="00C51701" w:rsidRDefault="00FF2B5B" w:rsidP="00F80D2D">
            <w:pPr>
              <w:spacing w:after="0" w:line="240" w:lineRule="atLeast"/>
              <w:jc w:val="center"/>
              <w:rPr>
                <w:rFonts w:ascii="Verdana" w:eastAsia="Times New Roman" w:hAnsi="Verdana"/>
                <w:color w:val="444444"/>
                <w:sz w:val="18"/>
                <w:szCs w:val="18"/>
                <w:lang w:eastAsia="tr-TR"/>
              </w:rPr>
            </w:pPr>
            <w:r w:rsidRPr="00C51701">
              <w:rPr>
                <w:rFonts w:ascii="Verdana" w:eastAsia="Times New Roman" w:hAnsi="Verdana"/>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2B5B" w:rsidRPr="00C51701" w:rsidRDefault="00FF2B5B" w:rsidP="00F80D2D">
            <w:pPr>
              <w:spacing w:after="0" w:line="240" w:lineRule="atLeast"/>
              <w:jc w:val="center"/>
              <w:rPr>
                <w:rFonts w:ascii="Verdana" w:eastAsia="Times New Roman" w:hAnsi="Verdana"/>
                <w:color w:val="444444"/>
                <w:sz w:val="18"/>
                <w:szCs w:val="18"/>
                <w:lang w:eastAsia="tr-TR"/>
              </w:rPr>
            </w:pPr>
            <w:r w:rsidRPr="00C51701">
              <w:rPr>
                <w:rFonts w:ascii="Verdana" w:eastAsia="Times New Roman" w:hAnsi="Verdana"/>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2B5B" w:rsidRPr="00C51701" w:rsidRDefault="00FF2B5B" w:rsidP="00F80D2D">
            <w:pPr>
              <w:spacing w:after="0" w:line="240" w:lineRule="atLeast"/>
              <w:jc w:val="center"/>
              <w:rPr>
                <w:rFonts w:ascii="Verdana" w:eastAsia="Times New Roman" w:hAnsi="Verdana"/>
                <w:color w:val="444444"/>
                <w:sz w:val="18"/>
                <w:szCs w:val="18"/>
                <w:lang w:eastAsia="tr-TR"/>
              </w:rPr>
            </w:pPr>
            <w:r w:rsidRPr="00C51701">
              <w:rPr>
                <w:rFonts w:ascii="Verdana" w:eastAsia="Times New Roman" w:hAnsi="Verdana"/>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2B5B" w:rsidRPr="00C51701" w:rsidRDefault="00FF2B5B" w:rsidP="00F80D2D">
            <w:pPr>
              <w:spacing w:after="0" w:line="240" w:lineRule="atLeast"/>
              <w:jc w:val="center"/>
              <w:rPr>
                <w:rFonts w:ascii="Verdana" w:eastAsia="Times New Roman" w:hAnsi="Verdana"/>
                <w:color w:val="444444"/>
                <w:sz w:val="18"/>
                <w:szCs w:val="18"/>
                <w:lang w:eastAsia="tr-TR"/>
              </w:rPr>
            </w:pPr>
            <w:r w:rsidRPr="00C51701">
              <w:rPr>
                <w:rFonts w:ascii="Verdana" w:eastAsia="Times New Roman" w:hAnsi="Verdana"/>
                <w:i/>
                <w:iCs/>
                <w:color w:val="444444"/>
                <w:sz w:val="18"/>
                <w:szCs w:val="18"/>
                <w:lang w:eastAsia="tr-TR"/>
              </w:rPr>
              <w:t>ECTS</w:t>
            </w:r>
          </w:p>
        </w:tc>
      </w:tr>
      <w:tr w:rsidR="00C74747" w:rsidRPr="00773B53" w:rsidTr="00CB6C6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F2B5B" w:rsidRPr="00CB6C61" w:rsidRDefault="00C74747" w:rsidP="00CB6C61">
            <w:pPr>
              <w:spacing w:after="0" w:line="240" w:lineRule="atLeast"/>
              <w:rPr>
                <w:rFonts w:ascii="Verdana" w:eastAsia="Times New Roman" w:hAnsi="Verdana"/>
                <w:color w:val="444444"/>
                <w:sz w:val="18"/>
                <w:szCs w:val="18"/>
                <w:lang w:eastAsia="tr-TR"/>
              </w:rPr>
            </w:pPr>
            <w:r>
              <w:rPr>
                <w:rFonts w:ascii="Verdana" w:eastAsia="Times New Roman" w:hAnsi="Verdana"/>
                <w:color w:val="000000"/>
                <w:sz w:val="18"/>
                <w:szCs w:val="18"/>
                <w:lang w:eastAsia="tr-TR"/>
              </w:rPr>
              <w:t>New Approaches</w:t>
            </w:r>
            <w:r w:rsidR="00CB6C61" w:rsidRPr="00CB6C61">
              <w:rPr>
                <w:rFonts w:ascii="Verdana" w:eastAsia="Times New Roman" w:hAnsi="Verdana"/>
                <w:color w:val="000000"/>
                <w:sz w:val="18"/>
                <w:szCs w:val="18"/>
                <w:lang w:eastAsia="tr-TR"/>
              </w:rPr>
              <w:t xml:space="preserve"> in PR     </w:t>
            </w:r>
          </w:p>
        </w:tc>
        <w:tc>
          <w:tcPr>
            <w:tcW w:w="102" w:type="pct"/>
            <w:tcBorders>
              <w:bottom w:val="single" w:sz="6" w:space="0" w:color="CCCCCC"/>
            </w:tcBorders>
            <w:shd w:val="clear" w:color="auto" w:fill="FFFFFF"/>
            <w:tcMar>
              <w:top w:w="15" w:type="dxa"/>
              <w:left w:w="75" w:type="dxa"/>
              <w:bottom w:w="15" w:type="dxa"/>
              <w:right w:w="15" w:type="dxa"/>
            </w:tcMar>
            <w:vAlign w:val="center"/>
            <w:hideMark/>
          </w:tcPr>
          <w:p w:rsidR="00FF2B5B" w:rsidRPr="00CB6C61" w:rsidRDefault="00CB6C61" w:rsidP="00CB6C61">
            <w:pPr>
              <w:spacing w:after="0" w:line="240" w:lineRule="atLeast"/>
              <w:rPr>
                <w:rFonts w:ascii="Verdana" w:eastAsia="Times New Roman" w:hAnsi="Verdana"/>
                <w:color w:val="444444"/>
                <w:sz w:val="18"/>
                <w:szCs w:val="18"/>
                <w:lang w:eastAsia="tr-TR"/>
              </w:rPr>
            </w:pPr>
            <w:r>
              <w:rPr>
                <w:rFonts w:ascii="Verdana" w:eastAsia="Times New Roman" w:hAnsi="Verdana"/>
                <w:color w:val="000000"/>
                <w:sz w:val="18"/>
                <w:szCs w:val="18"/>
                <w:lang w:eastAsia="tr-TR"/>
              </w:rPr>
              <w:t>PRP</w:t>
            </w:r>
            <w:r w:rsidR="00D22E6A">
              <w:rPr>
                <w:rFonts w:ascii="Verdana" w:hAnsi="Verdana"/>
                <w:bCs/>
                <w:sz w:val="18"/>
                <w:szCs w:val="18"/>
              </w:rPr>
              <w:t>528</w:t>
            </w:r>
            <w:r w:rsidRPr="00CB6C61">
              <w:rPr>
                <w:rFonts w:ascii="Verdana" w:hAnsi="Verdana"/>
                <w:bCs/>
                <w:sz w:val="18"/>
                <w:szCs w:val="18"/>
              </w:rPr>
              <w:t xml:space="preserve">             </w:t>
            </w:r>
          </w:p>
        </w:tc>
        <w:tc>
          <w:tcPr>
            <w:tcW w:w="1077" w:type="pct"/>
            <w:tcBorders>
              <w:bottom w:val="single" w:sz="6" w:space="0" w:color="CCCCCC"/>
            </w:tcBorders>
            <w:shd w:val="clear" w:color="auto" w:fill="FFFFFF"/>
            <w:tcMar>
              <w:top w:w="15" w:type="dxa"/>
              <w:left w:w="75" w:type="dxa"/>
              <w:bottom w:w="15" w:type="dxa"/>
              <w:right w:w="15" w:type="dxa"/>
            </w:tcMar>
            <w:vAlign w:val="center"/>
            <w:hideMark/>
          </w:tcPr>
          <w:p w:rsidR="00FF2B5B" w:rsidRPr="00C51701" w:rsidRDefault="00862E1D" w:rsidP="00FD36FF">
            <w:pPr>
              <w:spacing w:after="0" w:line="240" w:lineRule="atLeast"/>
              <w:rPr>
                <w:rFonts w:ascii="Verdana" w:eastAsia="Times New Roman" w:hAnsi="Verdana"/>
                <w:color w:val="444444"/>
                <w:sz w:val="18"/>
                <w:szCs w:val="18"/>
                <w:lang w:eastAsia="tr-TR"/>
              </w:rPr>
            </w:pPr>
            <w:r>
              <w:rPr>
                <w:rFonts w:ascii="Verdana" w:eastAsia="Times New Roman" w:hAnsi="Verdana"/>
                <w:color w:val="444444"/>
                <w:sz w:val="18"/>
                <w:szCs w:val="18"/>
                <w:lang w:eastAsia="tr-TR"/>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2B5B" w:rsidRPr="00C51701" w:rsidRDefault="00FF2B5B" w:rsidP="00F80D2D">
            <w:pPr>
              <w:spacing w:after="0" w:line="240" w:lineRule="atLeast"/>
              <w:jc w:val="center"/>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3 + 0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2B5B" w:rsidRPr="00C51701" w:rsidRDefault="00FF2B5B" w:rsidP="00F80D2D">
            <w:pPr>
              <w:spacing w:after="0" w:line="240" w:lineRule="atLeast"/>
              <w:jc w:val="center"/>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2B5B" w:rsidRPr="00C51701" w:rsidRDefault="00347471" w:rsidP="00F80D2D">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6</w:t>
            </w:r>
          </w:p>
        </w:tc>
      </w:tr>
    </w:tbl>
    <w:p w:rsidR="00FF2B5B" w:rsidRPr="00C51701" w:rsidRDefault="00FF2B5B" w:rsidP="00FF2B5B">
      <w:pPr>
        <w:shd w:val="clear" w:color="auto" w:fill="FFFFFF"/>
        <w:spacing w:after="0" w:line="240" w:lineRule="auto"/>
        <w:rPr>
          <w:rFonts w:eastAsia="Times New Roman"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8"/>
        <w:gridCol w:w="6625"/>
      </w:tblGrid>
      <w:tr w:rsidR="00FF2B5B" w:rsidRPr="00773B53" w:rsidTr="00F80D2D">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FF2B5B" w:rsidRPr="00C51701" w:rsidRDefault="00FF2B5B" w:rsidP="00F80D2D">
            <w:pPr>
              <w:spacing w:after="0" w:line="240" w:lineRule="atLeast"/>
              <w:rPr>
                <w:rFonts w:ascii="Verdana" w:eastAsia="Times New Roman" w:hAnsi="Verdana"/>
                <w:color w:val="444444"/>
                <w:sz w:val="18"/>
                <w:szCs w:val="18"/>
                <w:lang w:eastAsia="tr-TR"/>
              </w:rPr>
            </w:pPr>
            <w:bookmarkStart w:id="0" w:name="_GoBack" w:colFirst="2" w:colLast="2"/>
            <w:r w:rsidRPr="00C51701">
              <w:rPr>
                <w:rFonts w:ascii="Verdana" w:eastAsia="Times New Roman" w:hAnsi="Verdana"/>
                <w:b/>
                <w:bCs/>
                <w:color w:val="444444"/>
                <w:sz w:val="18"/>
                <w:szCs w:val="18"/>
                <w:lang w:eastAsia="tr-TR"/>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2B5B" w:rsidRPr="00C51701" w:rsidRDefault="00096530" w:rsidP="00F80D2D">
            <w:pPr>
              <w:spacing w:after="0" w:line="240" w:lineRule="atLeast"/>
              <w:rPr>
                <w:rFonts w:ascii="Verdana" w:eastAsia="Times New Roman" w:hAnsi="Verdana"/>
                <w:color w:val="444444"/>
                <w:sz w:val="18"/>
                <w:szCs w:val="18"/>
                <w:lang w:eastAsia="tr-TR"/>
              </w:rPr>
            </w:pPr>
            <w:r>
              <w:rPr>
                <w:rFonts w:ascii="Verdana" w:eastAsia="Times New Roman" w:hAnsi="Verdana"/>
                <w:color w:val="444444"/>
                <w:sz w:val="19"/>
                <w:szCs w:val="19"/>
                <w:lang w:eastAsia="tr-TR"/>
              </w:rPr>
              <w:t>PRP 514</w:t>
            </w:r>
          </w:p>
        </w:tc>
      </w:tr>
      <w:bookmarkEnd w:id="0"/>
    </w:tbl>
    <w:p w:rsidR="00FF2B5B" w:rsidRPr="00C51701" w:rsidRDefault="00FF2B5B" w:rsidP="00FF2B5B">
      <w:pPr>
        <w:shd w:val="clear" w:color="auto" w:fill="FFFFFF"/>
        <w:spacing w:after="0" w:line="240" w:lineRule="auto"/>
        <w:rPr>
          <w:rFonts w:eastAsia="Times New Roman"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8"/>
        <w:gridCol w:w="6625"/>
      </w:tblGrid>
      <w:tr w:rsidR="00FF2B5B" w:rsidRPr="00773B53" w:rsidTr="00F80D2D">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FF2B5B" w:rsidRPr="00C51701" w:rsidRDefault="00FF2B5B" w:rsidP="00F80D2D">
            <w:pPr>
              <w:spacing w:after="0" w:line="240" w:lineRule="atLeast"/>
              <w:rPr>
                <w:rFonts w:ascii="Verdana" w:eastAsia="Times New Roman" w:hAnsi="Verdana"/>
                <w:color w:val="444444"/>
                <w:sz w:val="18"/>
                <w:szCs w:val="18"/>
                <w:lang w:eastAsia="tr-TR"/>
              </w:rPr>
            </w:pPr>
            <w:r w:rsidRPr="00C51701">
              <w:rPr>
                <w:rFonts w:ascii="Verdana" w:eastAsia="Times New Roman" w:hAnsi="Verdana"/>
                <w:b/>
                <w:bCs/>
                <w:color w:val="444444"/>
                <w:sz w:val="18"/>
                <w:szCs w:val="18"/>
                <w:lang w:eastAsia="tr-TR"/>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2B5B" w:rsidRPr="00C51701" w:rsidRDefault="00FF2B5B" w:rsidP="00F80D2D">
            <w:pPr>
              <w:spacing w:after="0" w:line="240" w:lineRule="atLeast"/>
              <w:rPr>
                <w:rFonts w:ascii="Verdana" w:eastAsia="Times New Roman" w:hAnsi="Verdana"/>
                <w:color w:val="444444"/>
                <w:sz w:val="18"/>
                <w:szCs w:val="18"/>
                <w:lang w:eastAsia="tr-TR"/>
              </w:rPr>
            </w:pPr>
            <w:r>
              <w:rPr>
                <w:rFonts w:ascii="Verdana" w:eastAsia="Times New Roman" w:hAnsi="Verdana"/>
                <w:color w:val="444444"/>
                <w:sz w:val="18"/>
                <w:szCs w:val="18"/>
                <w:lang w:eastAsia="tr-TR"/>
              </w:rPr>
              <w:t>ENGLISH</w:t>
            </w:r>
            <w:r w:rsidRPr="00C51701">
              <w:rPr>
                <w:rFonts w:ascii="Verdana" w:eastAsia="Times New Roman" w:hAnsi="Verdana"/>
                <w:color w:val="444444"/>
                <w:sz w:val="18"/>
                <w:szCs w:val="18"/>
                <w:lang w:eastAsia="tr-TR"/>
              </w:rPr>
              <w:t xml:space="preserve"> </w:t>
            </w:r>
          </w:p>
        </w:tc>
      </w:tr>
      <w:tr w:rsidR="00FF2B5B" w:rsidRPr="00773B53" w:rsidTr="00F80D2D">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F2B5B" w:rsidRPr="00C51701" w:rsidRDefault="00FF2B5B" w:rsidP="00F80D2D">
            <w:pPr>
              <w:spacing w:after="0" w:line="240" w:lineRule="atLeast"/>
              <w:rPr>
                <w:rFonts w:ascii="Verdana" w:eastAsia="Times New Roman" w:hAnsi="Verdana"/>
                <w:color w:val="444444"/>
                <w:sz w:val="18"/>
                <w:szCs w:val="18"/>
                <w:lang w:eastAsia="tr-TR"/>
              </w:rPr>
            </w:pPr>
            <w:r w:rsidRPr="00C51701">
              <w:rPr>
                <w:rFonts w:ascii="Verdana" w:eastAsia="Times New Roman" w:hAnsi="Verdana"/>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2B5B" w:rsidRPr="00C51701" w:rsidRDefault="00862E1D" w:rsidP="00F80D2D">
            <w:pPr>
              <w:spacing w:after="0" w:line="240" w:lineRule="atLeast"/>
              <w:rPr>
                <w:rFonts w:ascii="Verdana" w:eastAsia="Times New Roman" w:hAnsi="Verdana"/>
                <w:color w:val="444444"/>
                <w:sz w:val="18"/>
                <w:szCs w:val="18"/>
                <w:lang w:eastAsia="tr-TR"/>
              </w:rPr>
            </w:pPr>
            <w:r>
              <w:rPr>
                <w:rFonts w:ascii="Verdana" w:eastAsia="Times New Roman" w:hAnsi="Verdana"/>
                <w:color w:val="444444"/>
                <w:sz w:val="18"/>
                <w:szCs w:val="18"/>
                <w:lang w:eastAsia="tr-TR"/>
              </w:rPr>
              <w:t>Master</w:t>
            </w:r>
            <w:r w:rsidR="00FD36FF">
              <w:rPr>
                <w:rFonts w:ascii="Verdana" w:eastAsia="Times New Roman" w:hAnsi="Verdana"/>
                <w:color w:val="444444"/>
                <w:sz w:val="18"/>
                <w:szCs w:val="18"/>
                <w:lang w:eastAsia="tr-TR"/>
              </w:rPr>
              <w:t>’s</w:t>
            </w:r>
            <w:r>
              <w:rPr>
                <w:rFonts w:ascii="Verdana" w:eastAsia="Times New Roman" w:hAnsi="Verdana"/>
                <w:color w:val="444444"/>
                <w:sz w:val="18"/>
                <w:szCs w:val="18"/>
                <w:lang w:eastAsia="tr-TR"/>
              </w:rPr>
              <w:t xml:space="preserve"> degree</w:t>
            </w:r>
          </w:p>
        </w:tc>
      </w:tr>
      <w:tr w:rsidR="00FF2B5B" w:rsidRPr="00773B53" w:rsidTr="00F80D2D">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F2B5B" w:rsidRPr="00C51701" w:rsidRDefault="00FF2B5B" w:rsidP="00F80D2D">
            <w:pPr>
              <w:spacing w:after="0" w:line="240" w:lineRule="atLeast"/>
              <w:rPr>
                <w:rFonts w:ascii="Verdana" w:eastAsia="Times New Roman" w:hAnsi="Verdana"/>
                <w:color w:val="444444"/>
                <w:sz w:val="18"/>
                <w:szCs w:val="18"/>
                <w:lang w:eastAsia="tr-TR"/>
              </w:rPr>
            </w:pPr>
            <w:r w:rsidRPr="00C51701">
              <w:rPr>
                <w:rFonts w:ascii="Verdana" w:eastAsia="Times New Roman" w:hAnsi="Verdana"/>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2B5B" w:rsidRPr="00C51701" w:rsidRDefault="00FF2B5B" w:rsidP="00F80D2D">
            <w:pPr>
              <w:spacing w:after="0" w:line="240" w:lineRule="atLeas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Compulsory</w:t>
            </w:r>
          </w:p>
        </w:tc>
      </w:tr>
      <w:tr w:rsidR="00FF2B5B" w:rsidRPr="00773B53" w:rsidTr="00F80D2D">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F2B5B" w:rsidRPr="00C51701" w:rsidRDefault="00FF2B5B" w:rsidP="00F80D2D">
            <w:pPr>
              <w:spacing w:after="0" w:line="240" w:lineRule="atLeast"/>
              <w:rPr>
                <w:rFonts w:ascii="Verdana" w:eastAsia="Times New Roman" w:hAnsi="Verdana"/>
                <w:color w:val="444444"/>
                <w:sz w:val="18"/>
                <w:szCs w:val="18"/>
                <w:lang w:eastAsia="tr-TR"/>
              </w:rPr>
            </w:pPr>
            <w:r w:rsidRPr="00C51701">
              <w:rPr>
                <w:rFonts w:ascii="Verdana" w:eastAsia="Times New Roman" w:hAnsi="Verdana"/>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2B5B" w:rsidRPr="00C51701" w:rsidRDefault="00FF2B5B" w:rsidP="00F80D2D">
            <w:pPr>
              <w:spacing w:after="0" w:line="240" w:lineRule="atLeast"/>
              <w:rPr>
                <w:rFonts w:ascii="Verdana" w:eastAsia="Times New Roman" w:hAnsi="Verdana"/>
                <w:color w:val="444444"/>
                <w:sz w:val="18"/>
                <w:szCs w:val="18"/>
                <w:lang w:eastAsia="tr-TR"/>
              </w:rPr>
            </w:pPr>
          </w:p>
        </w:tc>
      </w:tr>
      <w:tr w:rsidR="00FF2B5B" w:rsidRPr="00773B53" w:rsidTr="00F80D2D">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F2B5B" w:rsidRPr="00C51701" w:rsidRDefault="00FF2B5B" w:rsidP="00F80D2D">
            <w:pPr>
              <w:spacing w:after="0" w:line="240" w:lineRule="atLeast"/>
              <w:rPr>
                <w:rFonts w:ascii="Verdana" w:eastAsia="Times New Roman" w:hAnsi="Verdana"/>
                <w:color w:val="444444"/>
                <w:sz w:val="18"/>
                <w:szCs w:val="18"/>
                <w:lang w:eastAsia="tr-TR"/>
              </w:rPr>
            </w:pPr>
            <w:r w:rsidRPr="00C51701">
              <w:rPr>
                <w:rFonts w:ascii="Verdana" w:eastAsia="Times New Roman" w:hAnsi="Verdana"/>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2B5B" w:rsidRPr="00C51701" w:rsidRDefault="00FF2B5B" w:rsidP="007C1094">
            <w:pPr>
              <w:spacing w:after="0" w:line="240" w:lineRule="atLeas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 </w:t>
            </w:r>
          </w:p>
        </w:tc>
      </w:tr>
      <w:tr w:rsidR="00FF2B5B" w:rsidRPr="00773B53" w:rsidTr="00F80D2D">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F2B5B" w:rsidRPr="00C51701" w:rsidRDefault="00FF2B5B" w:rsidP="00F80D2D">
            <w:pPr>
              <w:spacing w:after="0" w:line="240" w:lineRule="atLeast"/>
              <w:rPr>
                <w:rFonts w:ascii="Verdana" w:eastAsia="Times New Roman" w:hAnsi="Verdana"/>
                <w:color w:val="444444"/>
                <w:sz w:val="18"/>
                <w:szCs w:val="18"/>
                <w:lang w:eastAsia="tr-TR"/>
              </w:rPr>
            </w:pPr>
            <w:r w:rsidRPr="00C51701">
              <w:rPr>
                <w:rFonts w:ascii="Verdana" w:eastAsia="Times New Roman" w:hAnsi="Verdana"/>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2B5B" w:rsidRPr="00C51701" w:rsidRDefault="00FF2B5B" w:rsidP="00F80D2D">
            <w:pPr>
              <w:spacing w:after="0" w:line="240" w:lineRule="atLeast"/>
              <w:rPr>
                <w:rFonts w:ascii="Verdana" w:eastAsia="Times New Roman" w:hAnsi="Verdana"/>
                <w:color w:val="444444"/>
                <w:sz w:val="18"/>
                <w:szCs w:val="18"/>
                <w:lang w:eastAsia="tr-TR"/>
              </w:rPr>
            </w:pPr>
          </w:p>
        </w:tc>
      </w:tr>
      <w:tr w:rsidR="00FF2B5B" w:rsidRPr="00773B53" w:rsidTr="00F80D2D">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F2B5B" w:rsidRPr="00C51701" w:rsidRDefault="00FF2B5B" w:rsidP="00F80D2D">
            <w:pPr>
              <w:spacing w:after="0" w:line="240" w:lineRule="atLeast"/>
              <w:rPr>
                <w:rFonts w:ascii="Verdana" w:eastAsia="Times New Roman" w:hAnsi="Verdana"/>
                <w:color w:val="444444"/>
                <w:sz w:val="18"/>
                <w:szCs w:val="18"/>
                <w:lang w:eastAsia="tr-TR"/>
              </w:rPr>
            </w:pPr>
            <w:r w:rsidRPr="00C51701">
              <w:rPr>
                <w:rFonts w:ascii="Verdana" w:eastAsia="Times New Roman" w:hAnsi="Verdana"/>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45FE7" w:rsidRPr="00FD36FF" w:rsidRDefault="00FF2B5B" w:rsidP="00E45FE7">
            <w:pPr>
              <w:ind w:right="-648"/>
              <w:rPr>
                <w:rFonts w:ascii="Verdana" w:hAnsi="Verdana"/>
                <w:sz w:val="18"/>
                <w:szCs w:val="18"/>
              </w:rPr>
            </w:pPr>
            <w:r w:rsidRPr="00FD36FF">
              <w:rPr>
                <w:rFonts w:ascii="Verdana" w:eastAsia="Times New Roman" w:hAnsi="Verdana"/>
                <w:sz w:val="18"/>
                <w:szCs w:val="18"/>
                <w:lang w:eastAsia="tr-TR"/>
              </w:rPr>
              <w:t xml:space="preserve">The aim of this course is to </w:t>
            </w:r>
            <w:r w:rsidR="00CB6C61" w:rsidRPr="00FD36FF">
              <w:rPr>
                <w:rFonts w:ascii="Verdana" w:eastAsia="Times New Roman" w:hAnsi="Verdana"/>
                <w:sz w:val="18"/>
                <w:szCs w:val="18"/>
                <w:lang w:eastAsia="tr-TR"/>
              </w:rPr>
              <w:t>analyze the new tendencies on</w:t>
            </w:r>
            <w:r w:rsidR="00E45FE7" w:rsidRPr="00FD36FF">
              <w:rPr>
                <w:rFonts w:ascii="Verdana" w:eastAsia="Times New Roman" w:hAnsi="Verdana"/>
                <w:sz w:val="18"/>
                <w:szCs w:val="18"/>
                <w:lang w:eastAsia="tr-TR"/>
              </w:rPr>
              <w:t xml:space="preserve"> </w:t>
            </w:r>
            <w:r w:rsidR="00E45FE7" w:rsidRPr="00FD36FF">
              <w:rPr>
                <w:rFonts w:ascii="Verdana" w:hAnsi="Verdana"/>
                <w:sz w:val="18"/>
                <w:szCs w:val="18"/>
              </w:rPr>
              <w:t>the concept</w:t>
            </w:r>
          </w:p>
          <w:p w:rsidR="00FF2B5B" w:rsidRPr="00314FE2" w:rsidRDefault="00E45FE7" w:rsidP="00E45FE7">
            <w:pPr>
              <w:ind w:right="-648"/>
              <w:rPr>
                <w:rFonts w:ascii="Verdana" w:hAnsi="Verdana"/>
                <w:sz w:val="18"/>
                <w:szCs w:val="18"/>
              </w:rPr>
            </w:pPr>
            <w:r w:rsidRPr="00FD36FF">
              <w:rPr>
                <w:rFonts w:ascii="Verdana" w:hAnsi="Verdana"/>
                <w:sz w:val="18"/>
                <w:szCs w:val="18"/>
              </w:rPr>
              <w:t xml:space="preserve">and practice of  PR in global sphere; the comparative approach of             basic Public Relations theories and the popular corporate PR tools. </w:t>
            </w:r>
          </w:p>
        </w:tc>
      </w:tr>
      <w:tr w:rsidR="00FF2B5B" w:rsidRPr="00773B53" w:rsidTr="00F80D2D">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F2B5B" w:rsidRPr="00C51701" w:rsidRDefault="00FF2B5B" w:rsidP="00F80D2D">
            <w:pPr>
              <w:spacing w:after="0" w:line="240" w:lineRule="atLeast"/>
              <w:rPr>
                <w:rFonts w:ascii="Verdana" w:eastAsia="Times New Roman" w:hAnsi="Verdana"/>
                <w:color w:val="444444"/>
                <w:sz w:val="18"/>
                <w:szCs w:val="18"/>
                <w:lang w:eastAsia="tr-TR"/>
              </w:rPr>
            </w:pPr>
            <w:r w:rsidRPr="00C51701">
              <w:rPr>
                <w:rFonts w:ascii="Verdana" w:eastAsia="Times New Roman" w:hAnsi="Verdana"/>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B6C61" w:rsidRPr="00FD36FF" w:rsidRDefault="00CB6C61" w:rsidP="00CB6C61">
            <w:pPr>
              <w:spacing w:after="0" w:line="270" w:lineRule="atLeast"/>
              <w:rPr>
                <w:rFonts w:ascii="Verdana" w:eastAsia="Times New Roman" w:hAnsi="Verdana"/>
                <w:sz w:val="18"/>
                <w:szCs w:val="18"/>
                <w:lang w:eastAsia="tr-TR"/>
              </w:rPr>
            </w:pPr>
            <w:r w:rsidRPr="00FD36FF">
              <w:rPr>
                <w:rFonts w:ascii="Verdana" w:eastAsia="Times New Roman" w:hAnsi="Verdana"/>
                <w:sz w:val="18"/>
                <w:szCs w:val="18"/>
                <w:lang w:eastAsia="tr-TR"/>
              </w:rPr>
              <w:t>What i</w:t>
            </w:r>
            <w:r w:rsidR="00D81484" w:rsidRPr="00FD36FF">
              <w:rPr>
                <w:rFonts w:ascii="Verdana" w:eastAsia="Times New Roman" w:hAnsi="Verdana"/>
                <w:sz w:val="18"/>
                <w:szCs w:val="18"/>
                <w:lang w:eastAsia="tr-TR"/>
              </w:rPr>
              <w:t>s Globalization</w:t>
            </w:r>
            <w:r w:rsidRPr="00FD36FF">
              <w:rPr>
                <w:rFonts w:ascii="Verdana" w:eastAsia="Times New Roman" w:hAnsi="Verdana"/>
                <w:sz w:val="18"/>
                <w:szCs w:val="18"/>
                <w:lang w:eastAsia="tr-TR"/>
              </w:rPr>
              <w:t>?</w:t>
            </w:r>
            <w:r w:rsidR="00D81484" w:rsidRPr="00FD36FF">
              <w:rPr>
                <w:rFonts w:ascii="Verdana" w:eastAsia="Times New Roman" w:hAnsi="Verdana"/>
                <w:sz w:val="18"/>
                <w:szCs w:val="18"/>
                <w:lang w:eastAsia="tr-TR"/>
              </w:rPr>
              <w:t xml:space="preserve">What are </w:t>
            </w:r>
            <w:r w:rsidRPr="00FD36FF">
              <w:rPr>
                <w:rFonts w:ascii="Verdana" w:eastAsia="Times New Roman" w:hAnsi="Verdana"/>
                <w:sz w:val="18"/>
                <w:szCs w:val="18"/>
                <w:lang w:eastAsia="tr-TR"/>
              </w:rPr>
              <w:t xml:space="preserve"> the </w:t>
            </w:r>
            <w:r w:rsidR="00D81484" w:rsidRPr="00FD36FF">
              <w:rPr>
                <w:rFonts w:ascii="Verdana" w:eastAsia="Times New Roman" w:hAnsi="Verdana"/>
                <w:sz w:val="18"/>
                <w:szCs w:val="18"/>
                <w:lang w:eastAsia="tr-TR"/>
              </w:rPr>
              <w:t xml:space="preserve">main actors of globalization process?What are the popular tool of Corporate PR Practices? What are the  basic approaches in </w:t>
            </w:r>
            <w:r w:rsidRPr="00FD36FF">
              <w:rPr>
                <w:rFonts w:ascii="Verdana" w:eastAsia="Times New Roman" w:hAnsi="Verdana"/>
                <w:sz w:val="18"/>
                <w:szCs w:val="18"/>
                <w:lang w:eastAsia="tr-TR"/>
              </w:rPr>
              <w:t>Public Relations</w:t>
            </w:r>
            <w:r w:rsidR="00D81484" w:rsidRPr="00FD36FF">
              <w:rPr>
                <w:rFonts w:ascii="Verdana" w:eastAsia="Times New Roman" w:hAnsi="Verdana"/>
                <w:sz w:val="18"/>
                <w:szCs w:val="18"/>
                <w:lang w:eastAsia="tr-TR"/>
              </w:rPr>
              <w:t xml:space="preserve"> Studies</w:t>
            </w:r>
            <w:r w:rsidRPr="00FD36FF">
              <w:rPr>
                <w:rFonts w:ascii="Verdana" w:eastAsia="Times New Roman" w:hAnsi="Verdana"/>
                <w:sz w:val="18"/>
                <w:szCs w:val="18"/>
                <w:lang w:eastAsia="tr-TR"/>
              </w:rPr>
              <w:t xml:space="preserve">? </w:t>
            </w:r>
          </w:p>
          <w:p w:rsidR="00FF2B5B" w:rsidRPr="00C51701" w:rsidRDefault="00FF2B5B" w:rsidP="00CB6C61">
            <w:pPr>
              <w:spacing w:after="0" w:line="270" w:lineRule="atLeast"/>
              <w:rPr>
                <w:rFonts w:ascii="Verdana" w:eastAsia="Times New Roman" w:hAnsi="Verdana"/>
                <w:color w:val="444444"/>
                <w:sz w:val="18"/>
                <w:szCs w:val="18"/>
                <w:lang w:eastAsia="tr-TR"/>
              </w:rPr>
            </w:pPr>
          </w:p>
        </w:tc>
      </w:tr>
    </w:tbl>
    <w:p w:rsidR="00FF2B5B" w:rsidRPr="00C51701" w:rsidRDefault="00FF2B5B" w:rsidP="00FF2B5B">
      <w:pPr>
        <w:shd w:val="clear" w:color="auto" w:fill="FFFFFF"/>
        <w:spacing w:after="0" w:line="240" w:lineRule="auto"/>
        <w:rPr>
          <w:rFonts w:eastAsia="Times New Roman" w:cs="Calibri"/>
          <w:color w:val="555555"/>
          <w:sz w:val="20"/>
          <w:szCs w:val="20"/>
          <w:lang w:eastAsia="tr-TR"/>
        </w:rPr>
      </w:pPr>
    </w:p>
    <w:tbl>
      <w:tblPr>
        <w:tblW w:w="489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288"/>
        <w:gridCol w:w="1263"/>
        <w:gridCol w:w="1033"/>
        <w:gridCol w:w="1450"/>
      </w:tblGrid>
      <w:tr w:rsidR="00314FE2" w:rsidRPr="00773B53" w:rsidTr="00314FE2">
        <w:trPr>
          <w:trHeight w:val="510"/>
          <w:tblCellSpacing w:w="15" w:type="dxa"/>
          <w:jc w:val="center"/>
        </w:trPr>
        <w:tc>
          <w:tcPr>
            <w:tcW w:w="2907" w:type="pct"/>
            <w:tcBorders>
              <w:bottom w:val="single" w:sz="6" w:space="0" w:color="CCCCCC"/>
            </w:tcBorders>
            <w:shd w:val="clear" w:color="auto" w:fill="FFFFFF"/>
            <w:tcMar>
              <w:top w:w="15" w:type="dxa"/>
              <w:left w:w="75" w:type="dxa"/>
              <w:bottom w:w="15" w:type="dxa"/>
              <w:right w:w="15" w:type="dxa"/>
            </w:tcMar>
            <w:vAlign w:val="center"/>
            <w:hideMark/>
          </w:tcPr>
          <w:p w:rsidR="00BD2B6C" w:rsidRPr="00C51701" w:rsidRDefault="00BD2B6C" w:rsidP="00F80D2D">
            <w:pPr>
              <w:spacing w:after="0" w:line="240" w:lineRule="atLeast"/>
              <w:rPr>
                <w:rFonts w:ascii="Verdana" w:eastAsia="Times New Roman" w:hAnsi="Verdana"/>
                <w:color w:val="444444"/>
                <w:sz w:val="18"/>
                <w:szCs w:val="18"/>
                <w:lang w:eastAsia="tr-TR"/>
              </w:rPr>
            </w:pPr>
            <w:r w:rsidRPr="00C51701">
              <w:rPr>
                <w:rFonts w:ascii="Verdana" w:eastAsia="Times New Roman" w:hAnsi="Verdana"/>
                <w:b/>
                <w:bCs/>
                <w:color w:val="444444"/>
                <w:sz w:val="18"/>
                <w:szCs w:val="18"/>
                <w:lang w:eastAsia="tr-TR"/>
              </w:rPr>
              <w:t>Learning Outcomes</w:t>
            </w:r>
            <w:r w:rsidRPr="00C51701">
              <w:rPr>
                <w:rFonts w:ascii="Verdana" w:eastAsia="Times New Roman" w:hAnsi="Verdana"/>
                <w:color w:val="444444"/>
                <w:sz w:val="18"/>
                <w:szCs w:val="18"/>
                <w:lang w:eastAsia="tr-TR"/>
              </w:rPr>
              <w:t xml:space="preserve"> </w:t>
            </w:r>
          </w:p>
        </w:tc>
        <w:tc>
          <w:tcPr>
            <w:tcW w:w="687" w:type="pct"/>
            <w:tcBorders>
              <w:bottom w:val="single" w:sz="6" w:space="0" w:color="CCCCCC"/>
            </w:tcBorders>
            <w:shd w:val="clear" w:color="auto" w:fill="FFFFFF"/>
          </w:tcPr>
          <w:p w:rsidR="00BD2B6C" w:rsidRPr="00C51701" w:rsidRDefault="00BD2B6C" w:rsidP="00F80D2D">
            <w:pPr>
              <w:spacing w:after="0" w:line="240" w:lineRule="atLeast"/>
              <w:jc w:val="center"/>
              <w:rPr>
                <w:rFonts w:ascii="Verdana" w:eastAsia="Times New Roman" w:hAnsi="Verdana"/>
                <w:b/>
                <w:bCs/>
                <w:color w:val="444444"/>
                <w:sz w:val="18"/>
                <w:szCs w:val="18"/>
                <w:lang w:eastAsia="tr-TR"/>
              </w:rPr>
            </w:pPr>
            <w:r>
              <w:rPr>
                <w:rFonts w:ascii="Verdana" w:eastAsia="Times New Roman" w:hAnsi="Verdana"/>
                <w:b/>
                <w:bCs/>
                <w:color w:val="444444"/>
                <w:sz w:val="18"/>
                <w:szCs w:val="18"/>
                <w:lang w:eastAsia="tr-TR"/>
              </w:rPr>
              <w:t>Program learning outcomes</w:t>
            </w:r>
          </w:p>
        </w:tc>
        <w:tc>
          <w:tcPr>
            <w:tcW w:w="540" w:type="pct"/>
            <w:tcBorders>
              <w:bottom w:val="single" w:sz="6" w:space="0" w:color="CCCCCC"/>
            </w:tcBorders>
            <w:shd w:val="clear" w:color="auto" w:fill="FFFFFF"/>
            <w:tcMar>
              <w:top w:w="15" w:type="dxa"/>
              <w:left w:w="75" w:type="dxa"/>
              <w:bottom w:w="15" w:type="dxa"/>
              <w:right w:w="15" w:type="dxa"/>
            </w:tcMar>
            <w:vAlign w:val="center"/>
            <w:hideMark/>
          </w:tcPr>
          <w:p w:rsidR="00BD2B6C" w:rsidRPr="00C51701" w:rsidRDefault="00BD2B6C" w:rsidP="00F80D2D">
            <w:pPr>
              <w:spacing w:after="0" w:line="240" w:lineRule="atLeast"/>
              <w:jc w:val="center"/>
              <w:rPr>
                <w:rFonts w:ascii="Verdana" w:eastAsia="Times New Roman" w:hAnsi="Verdana"/>
                <w:color w:val="444444"/>
                <w:sz w:val="18"/>
                <w:szCs w:val="18"/>
                <w:lang w:eastAsia="tr-TR"/>
              </w:rPr>
            </w:pPr>
            <w:r w:rsidRPr="00C51701">
              <w:rPr>
                <w:rFonts w:ascii="Verdana" w:eastAsia="Times New Roman" w:hAnsi="Verdana"/>
                <w:b/>
                <w:bCs/>
                <w:color w:val="444444"/>
                <w:sz w:val="18"/>
                <w:szCs w:val="18"/>
                <w:lang w:eastAsia="tr-TR"/>
              </w:rPr>
              <w:t>Teaching Methods</w:t>
            </w:r>
            <w:r w:rsidRPr="00C51701">
              <w:rPr>
                <w:rFonts w:ascii="Verdana" w:eastAsia="Times New Roman" w:hAnsi="Verdana"/>
                <w:color w:val="444444"/>
                <w:sz w:val="18"/>
                <w:szCs w:val="18"/>
                <w:lang w:eastAsia="tr-TR"/>
              </w:rPr>
              <w:t xml:space="preserve"> </w:t>
            </w:r>
          </w:p>
        </w:tc>
        <w:tc>
          <w:tcPr>
            <w:tcW w:w="783" w:type="pct"/>
            <w:tcBorders>
              <w:bottom w:val="single" w:sz="6" w:space="0" w:color="CCCCCC"/>
            </w:tcBorders>
            <w:shd w:val="clear" w:color="auto" w:fill="FFFFFF"/>
            <w:tcMar>
              <w:top w:w="15" w:type="dxa"/>
              <w:left w:w="75" w:type="dxa"/>
              <w:bottom w:w="15" w:type="dxa"/>
              <w:right w:w="15" w:type="dxa"/>
            </w:tcMar>
            <w:vAlign w:val="center"/>
            <w:hideMark/>
          </w:tcPr>
          <w:p w:rsidR="00BD2B6C" w:rsidRPr="00C51701" w:rsidRDefault="00BD2B6C" w:rsidP="00F80D2D">
            <w:pPr>
              <w:spacing w:after="0" w:line="240" w:lineRule="atLeast"/>
              <w:jc w:val="center"/>
              <w:rPr>
                <w:rFonts w:ascii="Verdana" w:eastAsia="Times New Roman" w:hAnsi="Verdana"/>
                <w:color w:val="444444"/>
                <w:sz w:val="18"/>
                <w:szCs w:val="18"/>
                <w:lang w:eastAsia="tr-TR"/>
              </w:rPr>
            </w:pPr>
            <w:r w:rsidRPr="00C51701">
              <w:rPr>
                <w:rFonts w:ascii="Verdana" w:eastAsia="Times New Roman" w:hAnsi="Verdana"/>
                <w:b/>
                <w:bCs/>
                <w:color w:val="444444"/>
                <w:sz w:val="18"/>
                <w:szCs w:val="18"/>
                <w:lang w:eastAsia="tr-TR"/>
              </w:rPr>
              <w:t>Assessment Methods</w:t>
            </w:r>
            <w:r w:rsidRPr="00C51701">
              <w:rPr>
                <w:rFonts w:ascii="Verdana" w:eastAsia="Times New Roman" w:hAnsi="Verdana"/>
                <w:color w:val="444444"/>
                <w:sz w:val="18"/>
                <w:szCs w:val="18"/>
                <w:lang w:eastAsia="tr-TR"/>
              </w:rPr>
              <w:t xml:space="preserve"> </w:t>
            </w:r>
          </w:p>
        </w:tc>
      </w:tr>
      <w:tr w:rsidR="00314FE2" w:rsidRPr="00773B53" w:rsidTr="00314FE2">
        <w:trPr>
          <w:trHeight w:val="319"/>
          <w:tblCellSpacing w:w="15" w:type="dxa"/>
          <w:jc w:val="center"/>
        </w:trPr>
        <w:tc>
          <w:tcPr>
            <w:tcW w:w="2907" w:type="pct"/>
            <w:tcBorders>
              <w:bottom w:val="single" w:sz="6" w:space="0" w:color="CCCCCC"/>
            </w:tcBorders>
            <w:shd w:val="clear" w:color="auto" w:fill="FFFFFF"/>
            <w:tcMar>
              <w:top w:w="15" w:type="dxa"/>
              <w:left w:w="75" w:type="dxa"/>
              <w:bottom w:w="15" w:type="dxa"/>
              <w:right w:w="15" w:type="dxa"/>
            </w:tcMar>
            <w:vAlign w:val="center"/>
            <w:hideMark/>
          </w:tcPr>
          <w:p w:rsidR="00BD2B6C" w:rsidRPr="00C51701" w:rsidRDefault="00BD2B6C" w:rsidP="00F80D2D">
            <w:pPr>
              <w:spacing w:after="0" w:line="240" w:lineRule="atLeast"/>
              <w:rPr>
                <w:rFonts w:ascii="Verdana" w:eastAsia="Times New Roman" w:hAnsi="Verdana"/>
                <w:color w:val="444444"/>
                <w:sz w:val="18"/>
                <w:szCs w:val="18"/>
                <w:lang w:eastAsia="tr-TR"/>
              </w:rPr>
            </w:pPr>
            <w:r>
              <w:rPr>
                <w:rFonts w:ascii="Verdana" w:eastAsia="Times New Roman" w:hAnsi="Verdana"/>
                <w:color w:val="444444"/>
                <w:sz w:val="18"/>
                <w:szCs w:val="18"/>
                <w:lang w:eastAsia="tr-TR"/>
              </w:rPr>
              <w:t xml:space="preserve">1) </w:t>
            </w:r>
            <w:r>
              <w:rPr>
                <w:color w:val="444444"/>
              </w:rPr>
              <w:t>E</w:t>
            </w:r>
            <w:r w:rsidRPr="00434567">
              <w:rPr>
                <w:color w:val="444444"/>
              </w:rPr>
              <w:t>nhance th</w:t>
            </w:r>
            <w:r>
              <w:rPr>
                <w:color w:val="444444"/>
              </w:rPr>
              <w:t>e student's awareness of the power of Public Relations practices in the globalization process;</w:t>
            </w:r>
          </w:p>
        </w:tc>
        <w:tc>
          <w:tcPr>
            <w:tcW w:w="687" w:type="pct"/>
            <w:tcBorders>
              <w:bottom w:val="single" w:sz="6" w:space="0" w:color="CCCCCC"/>
            </w:tcBorders>
            <w:shd w:val="clear" w:color="auto" w:fill="FFFFFF"/>
          </w:tcPr>
          <w:p w:rsidR="00BD2B6C" w:rsidRPr="00C51701" w:rsidRDefault="00096530" w:rsidP="00F80D2D">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8,13</w:t>
            </w:r>
          </w:p>
        </w:tc>
        <w:tc>
          <w:tcPr>
            <w:tcW w:w="540" w:type="pct"/>
            <w:tcBorders>
              <w:bottom w:val="single" w:sz="6" w:space="0" w:color="CCCCCC"/>
            </w:tcBorders>
            <w:shd w:val="clear" w:color="auto" w:fill="FFFFFF"/>
            <w:tcMar>
              <w:top w:w="15" w:type="dxa"/>
              <w:left w:w="75" w:type="dxa"/>
              <w:bottom w:w="15" w:type="dxa"/>
              <w:right w:w="15" w:type="dxa"/>
            </w:tcMar>
            <w:vAlign w:val="center"/>
            <w:hideMark/>
          </w:tcPr>
          <w:p w:rsidR="00BD2B6C" w:rsidRPr="00C51701" w:rsidRDefault="00096530" w:rsidP="00096530">
            <w:pPr>
              <w:spacing w:after="0" w:line="240" w:lineRule="atLeast"/>
              <w:rPr>
                <w:rFonts w:ascii="Verdana" w:eastAsia="Times New Roman" w:hAnsi="Verdana"/>
                <w:color w:val="444444"/>
                <w:sz w:val="18"/>
                <w:szCs w:val="18"/>
                <w:lang w:eastAsia="tr-TR"/>
              </w:rPr>
            </w:pPr>
            <w:r>
              <w:rPr>
                <w:rFonts w:ascii="Verdana" w:eastAsia="Times New Roman" w:hAnsi="Verdana"/>
                <w:color w:val="444444"/>
                <w:sz w:val="18"/>
                <w:szCs w:val="18"/>
                <w:lang w:eastAsia="tr-TR"/>
              </w:rPr>
              <w:t xml:space="preserve">   </w:t>
            </w:r>
            <w:r w:rsidR="00BD2B6C" w:rsidRPr="00C51701">
              <w:rPr>
                <w:rFonts w:ascii="Verdana" w:eastAsia="Times New Roman" w:hAnsi="Verdana"/>
                <w:color w:val="444444"/>
                <w:sz w:val="18"/>
                <w:szCs w:val="18"/>
                <w:lang w:eastAsia="tr-TR"/>
              </w:rPr>
              <w:t>1</w:t>
            </w:r>
            <w:r>
              <w:rPr>
                <w:rFonts w:ascii="Verdana" w:eastAsia="Times New Roman" w:hAnsi="Verdana"/>
                <w:color w:val="444444"/>
                <w:sz w:val="18"/>
                <w:szCs w:val="18"/>
                <w:lang w:eastAsia="tr-TR"/>
              </w:rPr>
              <w:t>,2,3</w:t>
            </w:r>
          </w:p>
        </w:tc>
        <w:tc>
          <w:tcPr>
            <w:tcW w:w="783" w:type="pct"/>
            <w:tcBorders>
              <w:bottom w:val="single" w:sz="6" w:space="0" w:color="CCCCCC"/>
            </w:tcBorders>
            <w:shd w:val="clear" w:color="auto" w:fill="FFFFFF"/>
            <w:tcMar>
              <w:top w:w="15" w:type="dxa"/>
              <w:left w:w="75" w:type="dxa"/>
              <w:bottom w:w="15" w:type="dxa"/>
              <w:right w:w="15" w:type="dxa"/>
            </w:tcMar>
            <w:vAlign w:val="center"/>
            <w:hideMark/>
          </w:tcPr>
          <w:p w:rsidR="00BD2B6C" w:rsidRPr="00C51701" w:rsidRDefault="00BD2B6C" w:rsidP="00F80D2D">
            <w:pPr>
              <w:spacing w:after="0" w:line="240" w:lineRule="atLeast"/>
              <w:jc w:val="center"/>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 xml:space="preserve">A,C </w:t>
            </w:r>
          </w:p>
        </w:tc>
      </w:tr>
      <w:tr w:rsidR="00314FE2" w:rsidRPr="00773B53" w:rsidTr="00314FE2">
        <w:trPr>
          <w:trHeight w:val="319"/>
          <w:tblCellSpacing w:w="15" w:type="dxa"/>
          <w:jc w:val="center"/>
        </w:trPr>
        <w:tc>
          <w:tcPr>
            <w:tcW w:w="2907" w:type="pct"/>
            <w:tcBorders>
              <w:bottom w:val="single" w:sz="6" w:space="0" w:color="CCCCCC"/>
            </w:tcBorders>
            <w:shd w:val="clear" w:color="auto" w:fill="FFFFFF"/>
            <w:tcMar>
              <w:top w:w="15" w:type="dxa"/>
              <w:left w:w="75" w:type="dxa"/>
              <w:bottom w:w="15" w:type="dxa"/>
              <w:right w:w="15" w:type="dxa"/>
            </w:tcMar>
            <w:vAlign w:val="center"/>
            <w:hideMark/>
          </w:tcPr>
          <w:p w:rsidR="00BD2B6C" w:rsidRPr="00C51701" w:rsidRDefault="00BD2B6C" w:rsidP="00900AB3">
            <w:pPr>
              <w:spacing w:after="0" w:line="240" w:lineRule="atLeas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 xml:space="preserve">2) </w:t>
            </w:r>
            <w:r>
              <w:rPr>
                <w:color w:val="444444"/>
              </w:rPr>
              <w:t xml:space="preserve"> P</w:t>
            </w:r>
            <w:r w:rsidRPr="00434567">
              <w:rPr>
                <w:color w:val="444444"/>
              </w:rPr>
              <w:t>rovide students the knowledg</w:t>
            </w:r>
            <w:r>
              <w:rPr>
                <w:color w:val="444444"/>
              </w:rPr>
              <w:t xml:space="preserve">e to </w:t>
            </w:r>
            <w:r>
              <w:rPr>
                <w:color w:val="000000"/>
              </w:rPr>
              <w:t>understand the role of global brands in local market;</w:t>
            </w:r>
          </w:p>
        </w:tc>
        <w:tc>
          <w:tcPr>
            <w:tcW w:w="687" w:type="pct"/>
            <w:tcBorders>
              <w:bottom w:val="single" w:sz="6" w:space="0" w:color="CCCCCC"/>
            </w:tcBorders>
            <w:shd w:val="clear" w:color="auto" w:fill="FFFFFF"/>
          </w:tcPr>
          <w:p w:rsidR="00BD2B6C" w:rsidRPr="00C51701" w:rsidRDefault="00096530" w:rsidP="00F80D2D">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8</w:t>
            </w:r>
          </w:p>
        </w:tc>
        <w:tc>
          <w:tcPr>
            <w:tcW w:w="540" w:type="pct"/>
            <w:tcBorders>
              <w:bottom w:val="single" w:sz="6" w:space="0" w:color="CCCCCC"/>
            </w:tcBorders>
            <w:shd w:val="clear" w:color="auto" w:fill="FFFFFF"/>
            <w:tcMar>
              <w:top w:w="15" w:type="dxa"/>
              <w:left w:w="75" w:type="dxa"/>
              <w:bottom w:w="15" w:type="dxa"/>
              <w:right w:w="15" w:type="dxa"/>
            </w:tcMar>
            <w:vAlign w:val="center"/>
            <w:hideMark/>
          </w:tcPr>
          <w:p w:rsidR="00BD2B6C" w:rsidRPr="00C51701" w:rsidRDefault="00BD2B6C" w:rsidP="00F80D2D">
            <w:pPr>
              <w:spacing w:after="0" w:line="240" w:lineRule="atLeast"/>
              <w:jc w:val="center"/>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1,2</w:t>
            </w:r>
            <w:r w:rsidR="00096530">
              <w:rPr>
                <w:rFonts w:ascii="Verdana" w:eastAsia="Times New Roman" w:hAnsi="Verdana"/>
                <w:color w:val="444444"/>
                <w:sz w:val="18"/>
                <w:szCs w:val="18"/>
                <w:lang w:eastAsia="tr-TR"/>
              </w:rPr>
              <w:t>,3</w:t>
            </w:r>
          </w:p>
        </w:tc>
        <w:tc>
          <w:tcPr>
            <w:tcW w:w="783" w:type="pct"/>
            <w:tcBorders>
              <w:bottom w:val="single" w:sz="6" w:space="0" w:color="CCCCCC"/>
            </w:tcBorders>
            <w:shd w:val="clear" w:color="auto" w:fill="FFFFFF"/>
            <w:tcMar>
              <w:top w:w="15" w:type="dxa"/>
              <w:left w:w="75" w:type="dxa"/>
              <w:bottom w:w="15" w:type="dxa"/>
              <w:right w:w="15" w:type="dxa"/>
            </w:tcMar>
            <w:vAlign w:val="center"/>
            <w:hideMark/>
          </w:tcPr>
          <w:p w:rsidR="00BD2B6C" w:rsidRPr="00C51701" w:rsidRDefault="00B91004" w:rsidP="00F80D2D">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A</w:t>
            </w:r>
            <w:r w:rsidR="007B6040">
              <w:rPr>
                <w:rFonts w:ascii="Verdana" w:eastAsia="Times New Roman" w:hAnsi="Verdana"/>
                <w:color w:val="444444"/>
                <w:sz w:val="18"/>
                <w:szCs w:val="18"/>
                <w:lang w:eastAsia="tr-TR"/>
              </w:rPr>
              <w:t>,</w:t>
            </w:r>
            <w:r w:rsidR="00BD2B6C" w:rsidRPr="00C51701">
              <w:rPr>
                <w:rFonts w:ascii="Verdana" w:eastAsia="Times New Roman" w:hAnsi="Verdana"/>
                <w:color w:val="444444"/>
                <w:sz w:val="18"/>
                <w:szCs w:val="18"/>
                <w:lang w:eastAsia="tr-TR"/>
              </w:rPr>
              <w:t xml:space="preserve">C </w:t>
            </w:r>
          </w:p>
        </w:tc>
      </w:tr>
      <w:tr w:rsidR="00314FE2" w:rsidRPr="00773B53" w:rsidTr="00314FE2">
        <w:trPr>
          <w:trHeight w:val="319"/>
          <w:tblCellSpacing w:w="15" w:type="dxa"/>
          <w:jc w:val="center"/>
        </w:trPr>
        <w:tc>
          <w:tcPr>
            <w:tcW w:w="2907" w:type="pct"/>
            <w:tcBorders>
              <w:bottom w:val="single" w:sz="6" w:space="0" w:color="CCCCCC"/>
            </w:tcBorders>
            <w:shd w:val="clear" w:color="auto" w:fill="FFFFFF"/>
            <w:tcMar>
              <w:top w:w="15" w:type="dxa"/>
              <w:left w:w="75" w:type="dxa"/>
              <w:bottom w:w="15" w:type="dxa"/>
              <w:right w:w="15" w:type="dxa"/>
            </w:tcMar>
            <w:vAlign w:val="center"/>
            <w:hideMark/>
          </w:tcPr>
          <w:p w:rsidR="00BD2B6C" w:rsidRPr="00C51701" w:rsidRDefault="00BD2B6C" w:rsidP="004017D0">
            <w:pPr>
              <w:spacing w:after="0" w:line="240" w:lineRule="atLeas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 xml:space="preserve">3) </w:t>
            </w:r>
            <w:r>
              <w:rPr>
                <w:color w:val="444444"/>
              </w:rPr>
              <w:t>Enhance the student's  awareness about the various strategies  and tools of  global Public Relations;</w:t>
            </w:r>
            <w:r w:rsidRPr="00434567">
              <w:rPr>
                <w:color w:val="444444"/>
              </w:rPr>
              <w:t xml:space="preserve"> </w:t>
            </w:r>
          </w:p>
        </w:tc>
        <w:tc>
          <w:tcPr>
            <w:tcW w:w="687" w:type="pct"/>
            <w:tcBorders>
              <w:bottom w:val="single" w:sz="6" w:space="0" w:color="CCCCCC"/>
            </w:tcBorders>
            <w:shd w:val="clear" w:color="auto" w:fill="FFFFFF"/>
          </w:tcPr>
          <w:p w:rsidR="00BD2B6C" w:rsidRPr="00C51701" w:rsidRDefault="00096530" w:rsidP="00F80D2D">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6,7</w:t>
            </w:r>
          </w:p>
        </w:tc>
        <w:tc>
          <w:tcPr>
            <w:tcW w:w="540" w:type="pct"/>
            <w:tcBorders>
              <w:bottom w:val="single" w:sz="6" w:space="0" w:color="CCCCCC"/>
            </w:tcBorders>
            <w:shd w:val="clear" w:color="auto" w:fill="FFFFFF"/>
            <w:tcMar>
              <w:top w:w="15" w:type="dxa"/>
              <w:left w:w="75" w:type="dxa"/>
              <w:bottom w:w="15" w:type="dxa"/>
              <w:right w:w="15" w:type="dxa"/>
            </w:tcMar>
            <w:vAlign w:val="center"/>
            <w:hideMark/>
          </w:tcPr>
          <w:p w:rsidR="00BD2B6C" w:rsidRPr="00C51701" w:rsidRDefault="00096530" w:rsidP="00F80D2D">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1,2,3</w:t>
            </w:r>
            <w:r w:rsidR="00BD2B6C" w:rsidRPr="00C51701">
              <w:rPr>
                <w:rFonts w:ascii="Verdana" w:eastAsia="Times New Roman" w:hAnsi="Verdana"/>
                <w:color w:val="444444"/>
                <w:sz w:val="18"/>
                <w:szCs w:val="18"/>
                <w:lang w:eastAsia="tr-TR"/>
              </w:rPr>
              <w:t xml:space="preserve"> </w:t>
            </w:r>
          </w:p>
        </w:tc>
        <w:tc>
          <w:tcPr>
            <w:tcW w:w="783" w:type="pct"/>
            <w:tcBorders>
              <w:bottom w:val="single" w:sz="6" w:space="0" w:color="CCCCCC"/>
            </w:tcBorders>
            <w:shd w:val="clear" w:color="auto" w:fill="FFFFFF"/>
            <w:tcMar>
              <w:top w:w="15" w:type="dxa"/>
              <w:left w:w="75" w:type="dxa"/>
              <w:bottom w:w="15" w:type="dxa"/>
              <w:right w:w="15" w:type="dxa"/>
            </w:tcMar>
            <w:vAlign w:val="center"/>
            <w:hideMark/>
          </w:tcPr>
          <w:p w:rsidR="00BD2B6C" w:rsidRPr="00C51701" w:rsidRDefault="00B91004" w:rsidP="00F80D2D">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A</w:t>
            </w:r>
            <w:r w:rsidR="007B6040">
              <w:rPr>
                <w:rFonts w:ascii="Verdana" w:eastAsia="Times New Roman" w:hAnsi="Verdana"/>
                <w:color w:val="444444"/>
                <w:sz w:val="18"/>
                <w:szCs w:val="18"/>
                <w:lang w:eastAsia="tr-TR"/>
              </w:rPr>
              <w:t>,</w:t>
            </w:r>
            <w:r w:rsidR="00BD2B6C" w:rsidRPr="00C51701">
              <w:rPr>
                <w:rFonts w:ascii="Verdana" w:eastAsia="Times New Roman" w:hAnsi="Verdana"/>
                <w:color w:val="444444"/>
                <w:sz w:val="18"/>
                <w:szCs w:val="18"/>
                <w:lang w:eastAsia="tr-TR"/>
              </w:rPr>
              <w:t xml:space="preserve">C </w:t>
            </w:r>
          </w:p>
        </w:tc>
      </w:tr>
      <w:tr w:rsidR="00314FE2" w:rsidRPr="00773B53" w:rsidTr="00314FE2">
        <w:trPr>
          <w:trHeight w:val="319"/>
          <w:tblCellSpacing w:w="15" w:type="dxa"/>
          <w:jc w:val="center"/>
        </w:trPr>
        <w:tc>
          <w:tcPr>
            <w:tcW w:w="2907" w:type="pct"/>
            <w:tcBorders>
              <w:bottom w:val="single" w:sz="6" w:space="0" w:color="CCCCCC"/>
            </w:tcBorders>
            <w:shd w:val="clear" w:color="auto" w:fill="FFFFFF"/>
            <w:tcMar>
              <w:top w:w="15" w:type="dxa"/>
              <w:left w:w="75" w:type="dxa"/>
              <w:bottom w:w="15" w:type="dxa"/>
              <w:right w:w="15" w:type="dxa"/>
            </w:tcMar>
            <w:vAlign w:val="center"/>
            <w:hideMark/>
          </w:tcPr>
          <w:p w:rsidR="00BD2B6C" w:rsidRPr="00314FE2" w:rsidRDefault="00BD2B6C" w:rsidP="00314FE2">
            <w:pPr>
              <w:spacing w:before="100" w:beforeAutospacing="1" w:after="100" w:afterAutospacing="1" w:line="240" w:lineRule="auto"/>
              <w:rPr>
                <w:color w:val="444444"/>
              </w:rPr>
            </w:pPr>
            <w:r w:rsidRPr="00C51701">
              <w:rPr>
                <w:rFonts w:ascii="Verdana" w:eastAsia="Times New Roman" w:hAnsi="Verdana"/>
                <w:color w:val="444444"/>
                <w:sz w:val="18"/>
                <w:szCs w:val="18"/>
                <w:lang w:eastAsia="tr-TR"/>
              </w:rPr>
              <w:t xml:space="preserve">4) </w:t>
            </w:r>
            <w:r>
              <w:rPr>
                <w:color w:val="444444"/>
              </w:rPr>
              <w:t>P</w:t>
            </w:r>
            <w:r w:rsidRPr="00434567">
              <w:rPr>
                <w:color w:val="444444"/>
              </w:rPr>
              <w:t>rovide students the knowledg</w:t>
            </w:r>
            <w:r>
              <w:rPr>
                <w:color w:val="444444"/>
              </w:rPr>
              <w:t xml:space="preserve">e to </w:t>
            </w:r>
            <w:r>
              <w:rPr>
                <w:color w:val="000000"/>
              </w:rPr>
              <w:t>understand the mainstream studies versus rhetorical and critical approaches in  Public Relations;</w:t>
            </w:r>
          </w:p>
        </w:tc>
        <w:tc>
          <w:tcPr>
            <w:tcW w:w="687" w:type="pct"/>
            <w:tcBorders>
              <w:bottom w:val="single" w:sz="6" w:space="0" w:color="CCCCCC"/>
            </w:tcBorders>
            <w:shd w:val="clear" w:color="auto" w:fill="FFFFFF"/>
          </w:tcPr>
          <w:p w:rsidR="00BD2B6C" w:rsidRPr="00C51701" w:rsidRDefault="00096530" w:rsidP="00F80D2D">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11</w:t>
            </w:r>
          </w:p>
        </w:tc>
        <w:tc>
          <w:tcPr>
            <w:tcW w:w="540" w:type="pct"/>
            <w:tcBorders>
              <w:bottom w:val="single" w:sz="6" w:space="0" w:color="CCCCCC"/>
            </w:tcBorders>
            <w:shd w:val="clear" w:color="auto" w:fill="FFFFFF"/>
            <w:tcMar>
              <w:top w:w="15" w:type="dxa"/>
              <w:left w:w="75" w:type="dxa"/>
              <w:bottom w:w="15" w:type="dxa"/>
              <w:right w:w="15" w:type="dxa"/>
            </w:tcMar>
            <w:vAlign w:val="center"/>
            <w:hideMark/>
          </w:tcPr>
          <w:p w:rsidR="00BD2B6C" w:rsidRPr="00C51701" w:rsidRDefault="00096530" w:rsidP="00F80D2D">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1,2,3</w:t>
            </w:r>
            <w:r w:rsidR="00BD2B6C" w:rsidRPr="00C51701">
              <w:rPr>
                <w:rFonts w:ascii="Verdana" w:eastAsia="Times New Roman" w:hAnsi="Verdana"/>
                <w:color w:val="444444"/>
                <w:sz w:val="18"/>
                <w:szCs w:val="18"/>
                <w:lang w:eastAsia="tr-TR"/>
              </w:rPr>
              <w:t xml:space="preserve"> </w:t>
            </w:r>
          </w:p>
        </w:tc>
        <w:tc>
          <w:tcPr>
            <w:tcW w:w="783" w:type="pct"/>
            <w:tcBorders>
              <w:bottom w:val="single" w:sz="6" w:space="0" w:color="CCCCCC"/>
            </w:tcBorders>
            <w:shd w:val="clear" w:color="auto" w:fill="FFFFFF"/>
            <w:tcMar>
              <w:top w:w="15" w:type="dxa"/>
              <w:left w:w="75" w:type="dxa"/>
              <w:bottom w:w="15" w:type="dxa"/>
              <w:right w:w="15" w:type="dxa"/>
            </w:tcMar>
            <w:vAlign w:val="center"/>
            <w:hideMark/>
          </w:tcPr>
          <w:p w:rsidR="00BD2B6C" w:rsidRPr="00C51701" w:rsidRDefault="00B91004" w:rsidP="00F80D2D">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A</w:t>
            </w:r>
            <w:r w:rsidR="007B6040">
              <w:rPr>
                <w:rFonts w:ascii="Verdana" w:eastAsia="Times New Roman" w:hAnsi="Verdana"/>
                <w:color w:val="444444"/>
                <w:sz w:val="18"/>
                <w:szCs w:val="18"/>
                <w:lang w:eastAsia="tr-TR"/>
              </w:rPr>
              <w:t>,</w:t>
            </w:r>
            <w:r w:rsidR="00BD2B6C" w:rsidRPr="00C51701">
              <w:rPr>
                <w:rFonts w:ascii="Verdana" w:eastAsia="Times New Roman" w:hAnsi="Verdana"/>
                <w:color w:val="444444"/>
                <w:sz w:val="18"/>
                <w:szCs w:val="18"/>
                <w:lang w:eastAsia="tr-TR"/>
              </w:rPr>
              <w:t xml:space="preserve">C </w:t>
            </w:r>
          </w:p>
        </w:tc>
      </w:tr>
      <w:tr w:rsidR="00314FE2" w:rsidRPr="00773B53" w:rsidTr="00314FE2">
        <w:trPr>
          <w:trHeight w:val="319"/>
          <w:tblCellSpacing w:w="15" w:type="dxa"/>
          <w:jc w:val="center"/>
        </w:trPr>
        <w:tc>
          <w:tcPr>
            <w:tcW w:w="2907" w:type="pct"/>
            <w:tcBorders>
              <w:bottom w:val="single" w:sz="6" w:space="0" w:color="CCCCCC"/>
            </w:tcBorders>
            <w:shd w:val="clear" w:color="auto" w:fill="FFFFFF"/>
            <w:tcMar>
              <w:top w:w="15" w:type="dxa"/>
              <w:left w:w="75" w:type="dxa"/>
              <w:bottom w:w="15" w:type="dxa"/>
              <w:right w:w="15" w:type="dxa"/>
            </w:tcMar>
            <w:vAlign w:val="center"/>
            <w:hideMark/>
          </w:tcPr>
          <w:p w:rsidR="00BD2B6C" w:rsidRPr="00314FE2" w:rsidRDefault="00BD2B6C" w:rsidP="00314FE2">
            <w:pPr>
              <w:spacing w:before="100" w:beforeAutospacing="1" w:after="100" w:afterAutospacing="1" w:line="240" w:lineRule="auto"/>
              <w:rPr>
                <w:color w:val="000000"/>
              </w:rPr>
            </w:pPr>
            <w:r>
              <w:rPr>
                <w:rFonts w:ascii="Verdana" w:eastAsia="Times New Roman" w:hAnsi="Verdana"/>
                <w:color w:val="444444"/>
                <w:sz w:val="18"/>
                <w:szCs w:val="18"/>
                <w:lang w:eastAsia="tr-TR"/>
              </w:rPr>
              <w:t>5)</w:t>
            </w:r>
            <w:r>
              <w:rPr>
                <w:color w:val="444444"/>
              </w:rPr>
              <w:t xml:space="preserve"> In</w:t>
            </w:r>
            <w:r w:rsidRPr="00434567">
              <w:rPr>
                <w:color w:val="444444"/>
              </w:rPr>
              <w:t>crease th</w:t>
            </w:r>
            <w:r>
              <w:rPr>
                <w:color w:val="444444"/>
              </w:rPr>
              <w:t>e student's ability to e</w:t>
            </w:r>
            <w:r w:rsidRPr="0067580E">
              <w:rPr>
                <w:color w:val="000000"/>
              </w:rPr>
              <w:t xml:space="preserve">valuate </w:t>
            </w:r>
            <w:r>
              <w:rPr>
                <w:color w:val="000000"/>
              </w:rPr>
              <w:t xml:space="preserve">the effects of conventional and </w:t>
            </w:r>
            <w:r w:rsidRPr="0067580E">
              <w:rPr>
                <w:color w:val="000000"/>
              </w:rPr>
              <w:t>online public relat</w:t>
            </w:r>
            <w:r>
              <w:rPr>
                <w:color w:val="000000"/>
              </w:rPr>
              <w:t xml:space="preserve">ions tactics </w:t>
            </w:r>
            <w:r w:rsidRPr="0067580E">
              <w:rPr>
                <w:color w:val="000000"/>
              </w:rPr>
              <w:t xml:space="preserve"> </w:t>
            </w:r>
          </w:p>
        </w:tc>
        <w:tc>
          <w:tcPr>
            <w:tcW w:w="687" w:type="pct"/>
            <w:tcBorders>
              <w:bottom w:val="single" w:sz="6" w:space="0" w:color="CCCCCC"/>
            </w:tcBorders>
            <w:shd w:val="clear" w:color="auto" w:fill="FFFFFF"/>
          </w:tcPr>
          <w:p w:rsidR="00BD2B6C" w:rsidRPr="00C51701" w:rsidRDefault="00096530" w:rsidP="00F80D2D">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6</w:t>
            </w:r>
          </w:p>
        </w:tc>
        <w:tc>
          <w:tcPr>
            <w:tcW w:w="540" w:type="pct"/>
            <w:tcBorders>
              <w:bottom w:val="single" w:sz="6" w:space="0" w:color="CCCCCC"/>
            </w:tcBorders>
            <w:shd w:val="clear" w:color="auto" w:fill="FFFFFF"/>
            <w:tcMar>
              <w:top w:w="15" w:type="dxa"/>
              <w:left w:w="75" w:type="dxa"/>
              <w:bottom w:w="15" w:type="dxa"/>
              <w:right w:w="15" w:type="dxa"/>
            </w:tcMar>
            <w:vAlign w:val="center"/>
            <w:hideMark/>
          </w:tcPr>
          <w:p w:rsidR="00BD2B6C" w:rsidRPr="00C51701" w:rsidRDefault="00096530" w:rsidP="00F80D2D">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1,2,3</w:t>
            </w:r>
            <w:r w:rsidR="00BD2B6C" w:rsidRPr="00C51701">
              <w:rPr>
                <w:rFonts w:ascii="Verdana" w:eastAsia="Times New Roman" w:hAnsi="Verdana"/>
                <w:color w:val="444444"/>
                <w:sz w:val="18"/>
                <w:szCs w:val="18"/>
                <w:lang w:eastAsia="tr-TR"/>
              </w:rPr>
              <w:t xml:space="preserve"> </w:t>
            </w:r>
          </w:p>
        </w:tc>
        <w:tc>
          <w:tcPr>
            <w:tcW w:w="783" w:type="pct"/>
            <w:tcBorders>
              <w:bottom w:val="single" w:sz="6" w:space="0" w:color="CCCCCC"/>
            </w:tcBorders>
            <w:shd w:val="clear" w:color="auto" w:fill="FFFFFF"/>
            <w:tcMar>
              <w:top w:w="15" w:type="dxa"/>
              <w:left w:w="75" w:type="dxa"/>
              <w:bottom w:w="15" w:type="dxa"/>
              <w:right w:w="15" w:type="dxa"/>
            </w:tcMar>
            <w:vAlign w:val="center"/>
            <w:hideMark/>
          </w:tcPr>
          <w:p w:rsidR="00BD2B6C" w:rsidRPr="00C51701" w:rsidRDefault="00BD2B6C" w:rsidP="00F80D2D">
            <w:pPr>
              <w:spacing w:after="0" w:line="240" w:lineRule="atLeast"/>
              <w:jc w:val="center"/>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 xml:space="preserve">A,C </w:t>
            </w:r>
          </w:p>
        </w:tc>
      </w:tr>
    </w:tbl>
    <w:p w:rsidR="00FF2B5B" w:rsidRPr="00C51701" w:rsidRDefault="00FF2B5B" w:rsidP="00FF2B5B">
      <w:pPr>
        <w:shd w:val="clear" w:color="auto" w:fill="FFFFFF"/>
        <w:spacing w:after="0" w:line="240" w:lineRule="auto"/>
        <w:rPr>
          <w:rFonts w:eastAsia="Times New Roman"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63"/>
        <w:gridCol w:w="6700"/>
      </w:tblGrid>
      <w:tr w:rsidR="00FF2B5B" w:rsidRPr="00773B53" w:rsidTr="000018A2">
        <w:trPr>
          <w:tblCellSpacing w:w="15" w:type="dxa"/>
          <w:jc w:val="center"/>
        </w:trPr>
        <w:tc>
          <w:tcPr>
            <w:tcW w:w="1195" w:type="pct"/>
            <w:tcBorders>
              <w:bottom w:val="single" w:sz="6" w:space="0" w:color="CCCCCC"/>
            </w:tcBorders>
            <w:shd w:val="clear" w:color="auto" w:fill="FFFFFF"/>
            <w:tcMar>
              <w:top w:w="15" w:type="dxa"/>
              <w:left w:w="75" w:type="dxa"/>
              <w:bottom w:w="15" w:type="dxa"/>
              <w:right w:w="15" w:type="dxa"/>
            </w:tcMar>
            <w:vAlign w:val="center"/>
            <w:hideMark/>
          </w:tcPr>
          <w:p w:rsidR="00FF2B5B" w:rsidRPr="00C51701" w:rsidRDefault="00FF2B5B" w:rsidP="00F80D2D">
            <w:pPr>
              <w:spacing w:after="0" w:line="240" w:lineRule="atLeast"/>
              <w:rPr>
                <w:rFonts w:ascii="Verdana" w:eastAsia="Times New Roman" w:hAnsi="Verdana"/>
                <w:color w:val="444444"/>
                <w:sz w:val="18"/>
                <w:szCs w:val="18"/>
                <w:lang w:eastAsia="tr-TR"/>
              </w:rPr>
            </w:pPr>
            <w:r w:rsidRPr="00C51701">
              <w:rPr>
                <w:rFonts w:ascii="Verdana" w:eastAsia="Times New Roman" w:hAnsi="Verdana"/>
                <w:b/>
                <w:bCs/>
                <w:color w:val="444444"/>
                <w:sz w:val="18"/>
                <w:szCs w:val="18"/>
                <w:lang w:eastAsia="tr-TR"/>
              </w:rPr>
              <w:t xml:space="preserve">Teaching Methods: </w:t>
            </w:r>
          </w:p>
        </w:tc>
        <w:tc>
          <w:tcPr>
            <w:tcW w:w="3754" w:type="pct"/>
            <w:tcBorders>
              <w:bottom w:val="single" w:sz="6" w:space="0" w:color="CCCCCC"/>
            </w:tcBorders>
            <w:shd w:val="clear" w:color="auto" w:fill="FFFFFF"/>
            <w:tcMar>
              <w:top w:w="15" w:type="dxa"/>
              <w:left w:w="75" w:type="dxa"/>
              <w:bottom w:w="15" w:type="dxa"/>
              <w:right w:w="15" w:type="dxa"/>
            </w:tcMar>
            <w:vAlign w:val="center"/>
            <w:hideMark/>
          </w:tcPr>
          <w:p w:rsidR="00FF2B5B" w:rsidRPr="00C51701" w:rsidRDefault="000018A2" w:rsidP="000018A2">
            <w:pPr>
              <w:spacing w:after="0" w:line="240" w:lineRule="atLeast"/>
              <w:rPr>
                <w:rFonts w:ascii="Verdana" w:eastAsia="Times New Roman" w:hAnsi="Verdana"/>
                <w:color w:val="444444"/>
                <w:sz w:val="18"/>
                <w:szCs w:val="18"/>
                <w:lang w:eastAsia="tr-TR"/>
              </w:rPr>
            </w:pPr>
            <w:r>
              <w:rPr>
                <w:rFonts w:ascii="Verdana" w:eastAsia="Times New Roman" w:hAnsi="Verdana"/>
                <w:color w:val="444444"/>
                <w:sz w:val="18"/>
                <w:szCs w:val="18"/>
                <w:lang w:eastAsia="tr-TR"/>
              </w:rPr>
              <w:t>1: Lecture, 2: Question-Answer</w:t>
            </w:r>
            <w:r w:rsidR="00483566">
              <w:rPr>
                <w:rFonts w:ascii="Verdana" w:eastAsia="Times New Roman" w:hAnsi="Verdana"/>
                <w:color w:val="444444"/>
                <w:sz w:val="18"/>
                <w:szCs w:val="18"/>
                <w:lang w:eastAsia="tr-TR"/>
              </w:rPr>
              <w:t xml:space="preserve">, 3:Discussion </w:t>
            </w:r>
            <w:r w:rsidR="008D2FC3">
              <w:rPr>
                <w:rFonts w:ascii="Verdana" w:eastAsia="Times New Roman" w:hAnsi="Verdana"/>
                <w:color w:val="444444"/>
                <w:sz w:val="18"/>
                <w:szCs w:val="18"/>
                <w:lang w:eastAsia="tr-TR"/>
              </w:rPr>
              <w:t xml:space="preserve"> </w:t>
            </w:r>
            <w:r w:rsidR="00FF2B5B" w:rsidRPr="00C51701">
              <w:rPr>
                <w:rFonts w:ascii="Verdana" w:eastAsia="Times New Roman" w:hAnsi="Verdana"/>
                <w:color w:val="444444"/>
                <w:sz w:val="18"/>
                <w:szCs w:val="18"/>
                <w:lang w:eastAsia="tr-TR"/>
              </w:rPr>
              <w:t xml:space="preserve"> </w:t>
            </w:r>
          </w:p>
        </w:tc>
      </w:tr>
      <w:tr w:rsidR="00FF2B5B" w:rsidRPr="00773B53" w:rsidTr="000018A2">
        <w:trPr>
          <w:tblCellSpacing w:w="15" w:type="dxa"/>
          <w:jc w:val="center"/>
        </w:trPr>
        <w:tc>
          <w:tcPr>
            <w:tcW w:w="1195" w:type="pct"/>
            <w:tcBorders>
              <w:bottom w:val="single" w:sz="6" w:space="0" w:color="CCCCCC"/>
            </w:tcBorders>
            <w:shd w:val="clear" w:color="auto" w:fill="FFFFFF"/>
            <w:tcMar>
              <w:top w:w="15" w:type="dxa"/>
              <w:left w:w="75" w:type="dxa"/>
              <w:bottom w:w="15" w:type="dxa"/>
              <w:right w:w="15" w:type="dxa"/>
            </w:tcMar>
            <w:vAlign w:val="center"/>
            <w:hideMark/>
          </w:tcPr>
          <w:p w:rsidR="00FF2B5B" w:rsidRPr="00C51701" w:rsidRDefault="00FF2B5B" w:rsidP="00F80D2D">
            <w:pPr>
              <w:spacing w:after="0" w:line="240" w:lineRule="atLeast"/>
              <w:rPr>
                <w:rFonts w:ascii="Verdana" w:eastAsia="Times New Roman" w:hAnsi="Verdana"/>
                <w:color w:val="444444"/>
                <w:sz w:val="18"/>
                <w:szCs w:val="18"/>
                <w:lang w:eastAsia="tr-TR"/>
              </w:rPr>
            </w:pPr>
            <w:r w:rsidRPr="00C51701">
              <w:rPr>
                <w:rFonts w:ascii="Verdana" w:eastAsia="Times New Roman" w:hAnsi="Verdana"/>
                <w:b/>
                <w:bCs/>
                <w:color w:val="444444"/>
                <w:sz w:val="18"/>
                <w:szCs w:val="18"/>
                <w:lang w:eastAsia="tr-TR"/>
              </w:rPr>
              <w:t xml:space="preserve">Assessment Methods: </w:t>
            </w:r>
          </w:p>
        </w:tc>
        <w:tc>
          <w:tcPr>
            <w:tcW w:w="3754" w:type="pct"/>
            <w:tcBorders>
              <w:bottom w:val="single" w:sz="6" w:space="0" w:color="CCCCCC"/>
            </w:tcBorders>
            <w:shd w:val="clear" w:color="auto" w:fill="FFFFFF"/>
            <w:tcMar>
              <w:top w:w="15" w:type="dxa"/>
              <w:left w:w="75" w:type="dxa"/>
              <w:bottom w:w="15" w:type="dxa"/>
              <w:right w:w="15" w:type="dxa"/>
            </w:tcMar>
            <w:vAlign w:val="center"/>
            <w:hideMark/>
          </w:tcPr>
          <w:p w:rsidR="00FF2B5B" w:rsidRPr="00C51701" w:rsidRDefault="00FF2B5B" w:rsidP="00B91004">
            <w:pPr>
              <w:spacing w:after="0" w:line="240" w:lineRule="atLeas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A: Testing, C: Homework</w:t>
            </w:r>
          </w:p>
        </w:tc>
      </w:tr>
    </w:tbl>
    <w:p w:rsidR="00FF2B5B" w:rsidRPr="00C51701" w:rsidRDefault="00FF2B5B" w:rsidP="00FF2B5B">
      <w:pPr>
        <w:shd w:val="clear" w:color="auto" w:fill="FFFFFF"/>
        <w:spacing w:after="0" w:line="240" w:lineRule="auto"/>
        <w:rPr>
          <w:rFonts w:eastAsia="Times New Roman"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3"/>
        <w:gridCol w:w="6433"/>
        <w:gridCol w:w="1727"/>
      </w:tblGrid>
      <w:tr w:rsidR="00FF2B5B" w:rsidRPr="00773B53" w:rsidTr="00F80D2D">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FF2B5B" w:rsidRPr="00C51701" w:rsidRDefault="00FF2B5B" w:rsidP="00F80D2D">
            <w:pPr>
              <w:spacing w:after="0" w:line="240" w:lineRule="atLeast"/>
              <w:jc w:val="center"/>
              <w:rPr>
                <w:rFonts w:ascii="Verdana" w:eastAsia="Times New Roman" w:hAnsi="Verdana"/>
                <w:color w:val="444444"/>
                <w:sz w:val="18"/>
                <w:szCs w:val="18"/>
                <w:lang w:eastAsia="tr-TR"/>
              </w:rPr>
            </w:pPr>
            <w:r w:rsidRPr="00C51701">
              <w:rPr>
                <w:rFonts w:ascii="Verdana" w:eastAsia="Times New Roman" w:hAnsi="Verdana"/>
                <w:b/>
                <w:bCs/>
                <w:color w:val="444444"/>
                <w:sz w:val="18"/>
                <w:szCs w:val="18"/>
                <w:lang w:eastAsia="tr-TR"/>
              </w:rPr>
              <w:t>COURSE CONTENT</w:t>
            </w:r>
          </w:p>
        </w:tc>
      </w:tr>
      <w:tr w:rsidR="00FF2B5B" w:rsidRPr="00773B53" w:rsidTr="00F80D2D">
        <w:trPr>
          <w:trHeight w:val="450"/>
          <w:tblCellSpacing w:w="15" w:type="dxa"/>
          <w:jc w:val="center"/>
        </w:trPr>
        <w:tc>
          <w:tcPr>
            <w:tcW w:w="300" w:type="pct"/>
            <w:tcBorders>
              <w:bottom w:val="single" w:sz="6" w:space="0" w:color="CCCCCC"/>
            </w:tcBorders>
            <w:shd w:val="clear" w:color="auto" w:fill="FFFFFF"/>
            <w:tcMar>
              <w:top w:w="15" w:type="dxa"/>
              <w:left w:w="75" w:type="dxa"/>
              <w:bottom w:w="15" w:type="dxa"/>
              <w:right w:w="15" w:type="dxa"/>
            </w:tcMar>
            <w:vAlign w:val="center"/>
            <w:hideMark/>
          </w:tcPr>
          <w:p w:rsidR="00FF2B5B" w:rsidRPr="00C51701" w:rsidRDefault="00FF2B5B" w:rsidP="00F80D2D">
            <w:pPr>
              <w:spacing w:after="0" w:line="240" w:lineRule="atLeast"/>
              <w:rPr>
                <w:rFonts w:ascii="Verdana" w:eastAsia="Times New Roman" w:hAnsi="Verdana"/>
                <w:color w:val="444444"/>
                <w:sz w:val="18"/>
                <w:szCs w:val="18"/>
                <w:lang w:eastAsia="tr-TR"/>
              </w:rPr>
            </w:pPr>
            <w:r w:rsidRPr="00C51701">
              <w:rPr>
                <w:rFonts w:ascii="Verdana" w:eastAsia="Times New Roman" w:hAnsi="Verdana"/>
                <w:b/>
                <w:bCs/>
                <w:color w:val="444444"/>
                <w:sz w:val="18"/>
                <w:szCs w:val="18"/>
                <w:lang w:eastAsia="tr-TR"/>
              </w:rPr>
              <w:t>Week</w:t>
            </w:r>
          </w:p>
        </w:tc>
        <w:tc>
          <w:tcPr>
            <w:tcW w:w="3700" w:type="pct"/>
            <w:tcBorders>
              <w:bottom w:val="single" w:sz="6" w:space="0" w:color="CCCCCC"/>
            </w:tcBorders>
            <w:shd w:val="clear" w:color="auto" w:fill="FFFFFF"/>
            <w:tcMar>
              <w:top w:w="15" w:type="dxa"/>
              <w:left w:w="75" w:type="dxa"/>
              <w:bottom w:w="15" w:type="dxa"/>
              <w:right w:w="15" w:type="dxa"/>
            </w:tcMar>
            <w:vAlign w:val="center"/>
            <w:hideMark/>
          </w:tcPr>
          <w:p w:rsidR="00FF2B5B" w:rsidRPr="00C51701" w:rsidRDefault="00FF2B5B" w:rsidP="00F80D2D">
            <w:pPr>
              <w:spacing w:after="0" w:line="240" w:lineRule="atLeast"/>
              <w:rPr>
                <w:rFonts w:ascii="Verdana" w:eastAsia="Times New Roman" w:hAnsi="Verdana"/>
                <w:color w:val="444444"/>
                <w:sz w:val="18"/>
                <w:szCs w:val="18"/>
                <w:lang w:eastAsia="tr-TR"/>
              </w:rPr>
            </w:pPr>
            <w:r w:rsidRPr="00C51701">
              <w:rPr>
                <w:rFonts w:ascii="Verdana" w:eastAsia="Times New Roman" w:hAnsi="Verdana"/>
                <w:b/>
                <w:bCs/>
                <w:color w:val="444444"/>
                <w:sz w:val="18"/>
                <w:szCs w:val="18"/>
                <w:lang w:eastAsia="tr-TR"/>
              </w:rPr>
              <w:t>Topics</w:t>
            </w:r>
          </w:p>
        </w:tc>
        <w:tc>
          <w:tcPr>
            <w:tcW w:w="1000" w:type="pct"/>
            <w:tcBorders>
              <w:bottom w:val="single" w:sz="6" w:space="0" w:color="CCCCCC"/>
            </w:tcBorders>
            <w:shd w:val="clear" w:color="auto" w:fill="FFFFFF"/>
            <w:tcMar>
              <w:top w:w="15" w:type="dxa"/>
              <w:left w:w="75" w:type="dxa"/>
              <w:bottom w:w="15" w:type="dxa"/>
              <w:right w:w="15" w:type="dxa"/>
            </w:tcMar>
            <w:vAlign w:val="center"/>
            <w:hideMark/>
          </w:tcPr>
          <w:p w:rsidR="00FF2B5B" w:rsidRPr="00C51701" w:rsidRDefault="00FF2B5B" w:rsidP="00F80D2D">
            <w:pPr>
              <w:spacing w:after="0" w:line="240" w:lineRule="atLeast"/>
              <w:jc w:val="center"/>
              <w:rPr>
                <w:rFonts w:ascii="Verdana" w:eastAsia="Times New Roman" w:hAnsi="Verdana"/>
                <w:color w:val="444444"/>
                <w:sz w:val="18"/>
                <w:szCs w:val="18"/>
                <w:lang w:eastAsia="tr-TR"/>
              </w:rPr>
            </w:pPr>
            <w:r w:rsidRPr="00C51701">
              <w:rPr>
                <w:rFonts w:ascii="Verdana" w:eastAsia="Times New Roman" w:hAnsi="Verdana"/>
                <w:b/>
                <w:bCs/>
                <w:color w:val="444444"/>
                <w:sz w:val="18"/>
                <w:szCs w:val="18"/>
                <w:lang w:eastAsia="tr-TR"/>
              </w:rPr>
              <w:t>Study Materials</w:t>
            </w:r>
          </w:p>
        </w:tc>
      </w:tr>
      <w:tr w:rsidR="00FF2B5B" w:rsidRPr="00773B53" w:rsidTr="00F80D2D">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F2B5B" w:rsidRPr="00C51701" w:rsidRDefault="00FF2B5B" w:rsidP="00F80D2D">
            <w:pPr>
              <w:spacing w:after="0" w:line="240" w:lineRule="atLeast"/>
              <w:jc w:val="righ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2B5B" w:rsidRPr="00C51701" w:rsidRDefault="00FF2B5B" w:rsidP="00F80D2D">
            <w:pPr>
              <w:spacing w:after="0" w:line="240" w:lineRule="atLeas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Introduction</w:t>
            </w:r>
            <w:r>
              <w:rPr>
                <w:rFonts w:ascii="Verdana" w:eastAsia="Times New Roman" w:hAnsi="Verdana"/>
                <w:color w:val="444444"/>
                <w:sz w:val="18"/>
                <w:szCs w:val="18"/>
                <w:lang w:eastAsia="tr-TR"/>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2B5B" w:rsidRPr="00C51701" w:rsidRDefault="00FF2B5B" w:rsidP="00F80D2D">
            <w:pPr>
              <w:spacing w:after="0" w:line="240" w:lineRule="atLeast"/>
              <w:rPr>
                <w:rFonts w:ascii="Verdana" w:eastAsia="Times New Roman" w:hAnsi="Verdana"/>
                <w:color w:val="444444"/>
                <w:sz w:val="18"/>
                <w:szCs w:val="18"/>
                <w:lang w:eastAsia="tr-TR"/>
              </w:rPr>
            </w:pPr>
          </w:p>
        </w:tc>
      </w:tr>
      <w:tr w:rsidR="00FF2B5B" w:rsidRPr="00773B53" w:rsidTr="00F80D2D">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F2B5B" w:rsidRPr="00C51701" w:rsidRDefault="00FF2B5B" w:rsidP="00F80D2D">
            <w:pPr>
              <w:spacing w:after="0" w:line="240" w:lineRule="atLeast"/>
              <w:jc w:val="righ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2B5B" w:rsidRPr="006B5987" w:rsidRDefault="007142EA" w:rsidP="00F80D2D">
            <w:r w:rsidRPr="00DC16BE">
              <w:t>Global Philosophy of Public Relation</w:t>
            </w:r>
            <w:r w:rsidR="006B5987">
              <w: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2B5B" w:rsidRPr="00C51701" w:rsidRDefault="00FF2B5B" w:rsidP="00F80D2D">
            <w:pPr>
              <w:spacing w:after="0" w:line="240" w:lineRule="atLeast"/>
              <w:rPr>
                <w:rFonts w:ascii="Verdana" w:eastAsia="Times New Roman" w:hAnsi="Verdana"/>
                <w:color w:val="444444"/>
                <w:sz w:val="18"/>
                <w:szCs w:val="18"/>
                <w:lang w:eastAsia="tr-TR"/>
              </w:rPr>
            </w:pPr>
          </w:p>
        </w:tc>
      </w:tr>
      <w:tr w:rsidR="00FF2B5B" w:rsidRPr="00773B53" w:rsidTr="00F80D2D">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F2B5B" w:rsidRPr="00C51701" w:rsidRDefault="00FF2B5B" w:rsidP="00F80D2D">
            <w:pPr>
              <w:spacing w:after="0" w:line="240" w:lineRule="atLeast"/>
              <w:jc w:val="righ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2B5B" w:rsidRPr="00DC16BE" w:rsidRDefault="00FF2B5B" w:rsidP="007142EA">
            <w:r w:rsidRPr="00CF0D7D">
              <w:rPr>
                <w:rFonts w:ascii="Verdana" w:hAnsi="Verdana"/>
                <w:bCs/>
                <w:sz w:val="18"/>
                <w:szCs w:val="18"/>
              </w:rPr>
              <w:t xml:space="preserve"> </w:t>
            </w:r>
            <w:r w:rsidR="007142EA" w:rsidRPr="00DC16BE">
              <w:t>Strategies of  PR in the  global and local sphere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2B5B" w:rsidRPr="00C51701" w:rsidRDefault="00FF2B5B" w:rsidP="00F80D2D">
            <w:pPr>
              <w:spacing w:after="0" w:line="240" w:lineRule="atLeast"/>
              <w:rPr>
                <w:rFonts w:ascii="Verdana" w:eastAsia="Times New Roman" w:hAnsi="Verdana"/>
                <w:color w:val="444444"/>
                <w:sz w:val="18"/>
                <w:szCs w:val="18"/>
                <w:lang w:eastAsia="tr-TR"/>
              </w:rPr>
            </w:pPr>
          </w:p>
        </w:tc>
      </w:tr>
      <w:tr w:rsidR="00FF2B5B" w:rsidRPr="00773B53" w:rsidTr="00F80D2D">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F2B5B" w:rsidRPr="00C51701" w:rsidRDefault="00FF2B5B" w:rsidP="00F80D2D">
            <w:pPr>
              <w:spacing w:after="0" w:line="240" w:lineRule="atLeast"/>
              <w:jc w:val="righ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2B5B" w:rsidRPr="006B5987" w:rsidRDefault="00D33627" w:rsidP="006B5987">
            <w:r w:rsidRPr="00DC16BE">
              <w:t xml:space="preserve">What is Global Public Relations? Actors of Global PR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2B5B" w:rsidRPr="00C51701" w:rsidRDefault="00FF2B5B" w:rsidP="00F80D2D">
            <w:pPr>
              <w:spacing w:after="0" w:line="240" w:lineRule="atLeast"/>
              <w:rPr>
                <w:rFonts w:ascii="Verdana" w:eastAsia="Times New Roman" w:hAnsi="Verdana"/>
                <w:color w:val="444444"/>
                <w:sz w:val="18"/>
                <w:szCs w:val="18"/>
                <w:lang w:eastAsia="tr-TR"/>
              </w:rPr>
            </w:pPr>
          </w:p>
        </w:tc>
      </w:tr>
      <w:tr w:rsidR="00FF2B5B" w:rsidRPr="00773B53" w:rsidTr="00F80D2D">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F2B5B" w:rsidRPr="00C51701" w:rsidRDefault="00FF2B5B" w:rsidP="00F80D2D">
            <w:pPr>
              <w:spacing w:after="0" w:line="240" w:lineRule="atLeast"/>
              <w:jc w:val="righ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2B5B" w:rsidRPr="006B5987" w:rsidRDefault="00D33627" w:rsidP="00F80D2D">
            <w:r w:rsidRPr="00DC16BE">
              <w:t>Systems Perspectives versus Rhetorical and   Critical Appro</w:t>
            </w:r>
            <w:r w:rsidR="00DA024C">
              <w:t>a</w:t>
            </w:r>
            <w:r w:rsidRPr="00DC16BE">
              <w:t xml:space="preserve">ches to Public Relations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2B5B" w:rsidRPr="00C51701" w:rsidRDefault="00FF2B5B" w:rsidP="00F80D2D">
            <w:pPr>
              <w:spacing w:after="0" w:line="240" w:lineRule="atLeast"/>
              <w:rPr>
                <w:rFonts w:ascii="Verdana" w:eastAsia="Times New Roman" w:hAnsi="Verdana"/>
                <w:color w:val="444444"/>
                <w:sz w:val="18"/>
                <w:szCs w:val="18"/>
                <w:lang w:eastAsia="tr-TR"/>
              </w:rPr>
            </w:pPr>
          </w:p>
        </w:tc>
      </w:tr>
      <w:tr w:rsidR="00FF2B5B" w:rsidRPr="00773B53" w:rsidTr="00F80D2D">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F2B5B" w:rsidRPr="00C51701" w:rsidRDefault="00FF2B5B" w:rsidP="00F80D2D">
            <w:pPr>
              <w:spacing w:after="0" w:line="240" w:lineRule="atLeast"/>
              <w:jc w:val="righ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2B5B" w:rsidRPr="00DC16BE" w:rsidRDefault="00846952" w:rsidP="00F80D2D">
            <w:r>
              <w:rPr>
                <w:rFonts w:ascii="Verdana" w:eastAsia="Times New Roman" w:hAnsi="Verdana"/>
                <w:color w:val="444444"/>
                <w:sz w:val="18"/>
                <w:szCs w:val="18"/>
                <w:lang w:eastAsia="tr-TR"/>
              </w:rPr>
              <w:t xml:space="preserve"> Presentation performances (Midterm grade):</w:t>
            </w:r>
            <w:r w:rsidRPr="00DC16BE">
              <w:t xml:space="preserve"> Spo</w:t>
            </w:r>
            <w:r>
              <w:t>nsorship as a Corporate PR tool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2B5B" w:rsidRPr="00C51701" w:rsidRDefault="00FF2B5B" w:rsidP="00F80D2D">
            <w:pPr>
              <w:spacing w:after="0" w:line="240" w:lineRule="atLeast"/>
              <w:rPr>
                <w:rFonts w:ascii="Verdana" w:eastAsia="Times New Roman" w:hAnsi="Verdana"/>
                <w:color w:val="444444"/>
                <w:sz w:val="18"/>
                <w:szCs w:val="18"/>
                <w:lang w:eastAsia="tr-TR"/>
              </w:rPr>
            </w:pPr>
          </w:p>
        </w:tc>
      </w:tr>
      <w:tr w:rsidR="00FF2B5B" w:rsidRPr="00773B53" w:rsidTr="00F80D2D">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F2B5B" w:rsidRPr="00C51701" w:rsidRDefault="00FF2B5B" w:rsidP="00F80D2D">
            <w:pPr>
              <w:spacing w:after="0" w:line="240" w:lineRule="atLeast"/>
              <w:jc w:val="righ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2B5B" w:rsidRPr="006B5987" w:rsidRDefault="00D33627" w:rsidP="006B5987">
            <w:r w:rsidRPr="00DC16BE">
              <w:t xml:space="preserve"> Corporate Social</w:t>
            </w:r>
            <w:r w:rsidR="00846952">
              <w:t xml:space="preserve"> Responsibility Projects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2B5B" w:rsidRPr="00C51701" w:rsidRDefault="00FF2B5B" w:rsidP="00F80D2D">
            <w:pPr>
              <w:spacing w:after="0" w:line="240" w:lineRule="atLeast"/>
              <w:rPr>
                <w:rFonts w:ascii="Verdana" w:eastAsia="Times New Roman" w:hAnsi="Verdana"/>
                <w:color w:val="444444"/>
                <w:sz w:val="18"/>
                <w:szCs w:val="18"/>
                <w:lang w:eastAsia="tr-TR"/>
              </w:rPr>
            </w:pPr>
          </w:p>
        </w:tc>
      </w:tr>
      <w:tr w:rsidR="00FF2B5B" w:rsidRPr="00773B53" w:rsidTr="00F80D2D">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F2B5B" w:rsidRPr="00C51701" w:rsidRDefault="00FF2B5B" w:rsidP="00F80D2D">
            <w:pPr>
              <w:spacing w:after="0" w:line="240" w:lineRule="atLeast"/>
              <w:jc w:val="righ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2B5B" w:rsidRPr="00DC16BE" w:rsidRDefault="00D33627" w:rsidP="00846952">
            <w:pPr>
              <w:rPr>
                <w:rFonts w:ascii="Verdana" w:eastAsia="Times New Roman" w:hAnsi="Verdana"/>
                <w:color w:val="444444"/>
                <w:sz w:val="18"/>
                <w:szCs w:val="18"/>
                <w:lang w:eastAsia="tr-TR"/>
              </w:rPr>
            </w:pPr>
            <w:r w:rsidRPr="00DC16BE">
              <w:t>Ethical A</w:t>
            </w:r>
            <w:r w:rsidR="00846952">
              <w:t xml:space="preserve">pproaches  to Public Relations </w:t>
            </w:r>
            <w:r w:rsidR="00675929">
              <w:t xml:space="preserve"> - </w:t>
            </w:r>
            <w:r w:rsidR="00846952">
              <w:t>Global  PR Organizations</w:t>
            </w:r>
            <w:r w:rsidRPr="00DC16BE">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2B5B" w:rsidRPr="00C51701" w:rsidRDefault="00FF2B5B" w:rsidP="00F80D2D">
            <w:pPr>
              <w:spacing w:after="0" w:line="240" w:lineRule="atLeast"/>
              <w:rPr>
                <w:rFonts w:ascii="Verdana" w:eastAsia="Times New Roman" w:hAnsi="Verdana"/>
                <w:color w:val="444444"/>
                <w:sz w:val="18"/>
                <w:szCs w:val="18"/>
                <w:lang w:eastAsia="tr-TR"/>
              </w:rPr>
            </w:pPr>
          </w:p>
        </w:tc>
      </w:tr>
      <w:tr w:rsidR="00FF2B5B" w:rsidRPr="00773B53" w:rsidTr="00F80D2D">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F2B5B" w:rsidRPr="00C51701" w:rsidRDefault="00FF2B5B" w:rsidP="00F80D2D">
            <w:pPr>
              <w:spacing w:after="0" w:line="240" w:lineRule="atLeast"/>
              <w:jc w:val="righ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E5759D" w:rsidRDefault="00846952" w:rsidP="00E5759D">
            <w:r>
              <w:t>Niche Marke</w:t>
            </w:r>
            <w:r w:rsidR="00E5759D">
              <w:t>ting</w:t>
            </w:r>
          </w:p>
          <w:p w:rsidR="00FF2B5B" w:rsidRPr="006B5987" w:rsidRDefault="00846952" w:rsidP="009D3ECA">
            <w:r>
              <w:t xml:space="preserve"> </w:t>
            </w:r>
            <w:r w:rsidR="00D33627" w:rsidRPr="00DC16BE">
              <w:t>Interc</w:t>
            </w:r>
            <w:r>
              <w:t>ultural Marketing Communication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2B5B" w:rsidRPr="00C51701" w:rsidRDefault="00FF2B5B" w:rsidP="00F80D2D">
            <w:pPr>
              <w:spacing w:after="0" w:line="240" w:lineRule="atLeast"/>
              <w:rPr>
                <w:rFonts w:ascii="Verdana" w:eastAsia="Times New Roman" w:hAnsi="Verdana"/>
                <w:color w:val="444444"/>
                <w:sz w:val="18"/>
                <w:szCs w:val="18"/>
                <w:lang w:eastAsia="tr-TR"/>
              </w:rPr>
            </w:pPr>
          </w:p>
        </w:tc>
      </w:tr>
      <w:tr w:rsidR="00FF2B5B" w:rsidRPr="00773B53" w:rsidTr="00F80D2D">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F2B5B" w:rsidRPr="00C51701" w:rsidRDefault="00FF2B5B" w:rsidP="00F80D2D">
            <w:pPr>
              <w:spacing w:after="0" w:line="240" w:lineRule="atLeast"/>
              <w:jc w:val="righ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2B5B" w:rsidRPr="006B5987" w:rsidRDefault="00D33627" w:rsidP="006B5987">
            <w:r w:rsidRPr="00DC16BE">
              <w:t>Social Networks and Public</w:t>
            </w:r>
            <w:r w:rsidR="00E5759D">
              <w:t xml:space="preserve"> Relations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2B5B" w:rsidRPr="00C51701" w:rsidRDefault="00FF2B5B" w:rsidP="00F80D2D">
            <w:pPr>
              <w:spacing w:after="0" w:line="240" w:lineRule="atLeast"/>
              <w:rPr>
                <w:rFonts w:ascii="Verdana" w:eastAsia="Times New Roman" w:hAnsi="Verdana"/>
                <w:color w:val="444444"/>
                <w:sz w:val="18"/>
                <w:szCs w:val="18"/>
                <w:lang w:eastAsia="tr-TR"/>
              </w:rPr>
            </w:pPr>
          </w:p>
        </w:tc>
      </w:tr>
      <w:tr w:rsidR="00FF2B5B" w:rsidRPr="00773B53" w:rsidTr="00F80D2D">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F2B5B" w:rsidRPr="00C51701" w:rsidRDefault="00FF2B5B" w:rsidP="00F80D2D">
            <w:pPr>
              <w:spacing w:after="0" w:line="240" w:lineRule="atLeast"/>
              <w:jc w:val="righ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11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2B5B" w:rsidRPr="006B5987" w:rsidRDefault="00E5759D" w:rsidP="006B5987">
            <w:r>
              <w:t xml:space="preserve">Lobbying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2B5B" w:rsidRPr="00C51701" w:rsidRDefault="00FF2B5B" w:rsidP="00F80D2D">
            <w:pPr>
              <w:spacing w:after="0" w:line="240" w:lineRule="atLeast"/>
              <w:rPr>
                <w:rFonts w:ascii="Verdana" w:eastAsia="Times New Roman" w:hAnsi="Verdana"/>
                <w:color w:val="444444"/>
                <w:sz w:val="18"/>
                <w:szCs w:val="18"/>
                <w:lang w:eastAsia="tr-TR"/>
              </w:rPr>
            </w:pPr>
          </w:p>
        </w:tc>
      </w:tr>
      <w:tr w:rsidR="00FF2B5B" w:rsidRPr="00773B53" w:rsidTr="00F80D2D">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F2B5B" w:rsidRPr="00C51701" w:rsidRDefault="00FF2B5B" w:rsidP="00F80D2D">
            <w:pPr>
              <w:spacing w:after="0" w:line="240" w:lineRule="atLeast"/>
              <w:jc w:val="righ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2B5B" w:rsidRPr="00AB2353" w:rsidRDefault="00E5759D" w:rsidP="00F80D2D">
            <w:pPr>
              <w:spacing w:after="0" w:line="240" w:lineRule="atLeast"/>
              <w:rPr>
                <w:rFonts w:ascii="Verdana" w:eastAsia="Times New Roman" w:hAnsi="Verdana"/>
                <w:color w:val="444444"/>
                <w:sz w:val="18"/>
                <w:szCs w:val="18"/>
                <w:lang w:eastAsia="tr-TR"/>
              </w:rPr>
            </w:pPr>
            <w:r>
              <w:t>Public Relations in Diplomacy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2B5B" w:rsidRPr="00C51701" w:rsidRDefault="00FF2B5B" w:rsidP="00F80D2D">
            <w:pPr>
              <w:spacing w:after="0" w:line="240" w:lineRule="atLeast"/>
              <w:rPr>
                <w:rFonts w:ascii="Verdana" w:eastAsia="Times New Roman" w:hAnsi="Verdana"/>
                <w:color w:val="444444"/>
                <w:sz w:val="18"/>
                <w:szCs w:val="18"/>
                <w:lang w:eastAsia="tr-TR"/>
              </w:rPr>
            </w:pPr>
          </w:p>
        </w:tc>
      </w:tr>
      <w:tr w:rsidR="00FF2B5B" w:rsidRPr="00773B53" w:rsidTr="00F80D2D">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F2B5B" w:rsidRPr="00C51701" w:rsidRDefault="00FF2B5B" w:rsidP="00F80D2D">
            <w:pPr>
              <w:spacing w:after="0" w:line="240" w:lineRule="atLeast"/>
              <w:jc w:val="righ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13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2B5B" w:rsidRPr="00D92C2A" w:rsidRDefault="00E5759D" w:rsidP="00F80D2D">
            <w:pPr>
              <w:spacing w:after="0" w:line="240" w:lineRule="atLeast"/>
              <w:rPr>
                <w:rFonts w:ascii="Verdana" w:eastAsia="Times New Roman" w:hAnsi="Verdana"/>
                <w:color w:val="444444"/>
                <w:sz w:val="18"/>
                <w:szCs w:val="18"/>
                <w:lang w:eastAsia="tr-TR"/>
              </w:rPr>
            </w:pPr>
            <w:r w:rsidRPr="00DC16BE">
              <w:t>Reputation Management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2B5B" w:rsidRPr="00C51701" w:rsidRDefault="00FF2B5B" w:rsidP="00F80D2D">
            <w:pPr>
              <w:spacing w:after="0" w:line="240" w:lineRule="atLeast"/>
              <w:rPr>
                <w:rFonts w:ascii="Verdana" w:eastAsia="Times New Roman" w:hAnsi="Verdana"/>
                <w:color w:val="444444"/>
                <w:sz w:val="18"/>
                <w:szCs w:val="18"/>
                <w:lang w:eastAsia="tr-TR"/>
              </w:rPr>
            </w:pPr>
          </w:p>
        </w:tc>
      </w:tr>
      <w:tr w:rsidR="00FF2B5B" w:rsidRPr="006B5987" w:rsidTr="00F80D2D">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F2B5B" w:rsidRPr="006B5987" w:rsidRDefault="00FF2B5B" w:rsidP="00F80D2D">
            <w:pPr>
              <w:spacing w:after="0" w:line="240" w:lineRule="atLeast"/>
              <w:jc w:val="right"/>
              <w:rPr>
                <w:rFonts w:ascii="Verdana" w:eastAsia="Times New Roman" w:hAnsi="Verdana"/>
                <w:sz w:val="18"/>
                <w:szCs w:val="18"/>
                <w:lang w:eastAsia="tr-TR"/>
              </w:rPr>
            </w:pPr>
            <w:r w:rsidRPr="006B5987">
              <w:rPr>
                <w:rFonts w:ascii="Verdana" w:eastAsia="Times New Roman" w:hAnsi="Verdana"/>
                <w:sz w:val="18"/>
                <w:szCs w:val="18"/>
                <w:lang w:eastAsia="tr-TR"/>
              </w:rPr>
              <w:t>14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2B5B" w:rsidRPr="006B5987" w:rsidRDefault="00FF2B5B" w:rsidP="00F80D2D">
            <w:pPr>
              <w:spacing w:after="0" w:line="240" w:lineRule="atLeast"/>
              <w:rPr>
                <w:rFonts w:ascii="Verdana" w:eastAsia="Times New Roman" w:hAnsi="Verdana"/>
                <w:sz w:val="18"/>
                <w:szCs w:val="18"/>
                <w:lang w:eastAsia="tr-TR"/>
              </w:rPr>
            </w:pPr>
            <w:r w:rsidRPr="006B5987">
              <w:rPr>
                <w:rFonts w:ascii="Verdana" w:eastAsia="Times New Roman" w:hAnsi="Verdana"/>
                <w:sz w:val="18"/>
                <w:szCs w:val="18"/>
                <w:lang w:eastAsia="tr-TR"/>
              </w:rPr>
              <w:t xml:space="preserve">General Revision and </w:t>
            </w:r>
            <w:r w:rsidRPr="006B5987">
              <w:rPr>
                <w:rStyle w:val="st1"/>
                <w:rFonts w:ascii="Verdana" w:hAnsi="Verdana" w:cs="Arial"/>
                <w:b/>
                <w:sz w:val="18"/>
                <w:szCs w:val="18"/>
              </w:rPr>
              <w:t xml:space="preserve"> </w:t>
            </w:r>
            <w:r w:rsidRPr="006B5987">
              <w:rPr>
                <w:rStyle w:val="Emphasis"/>
                <w:rFonts w:ascii="Verdana" w:hAnsi="Verdana" w:cs="Arial"/>
                <w:b w:val="0"/>
                <w:sz w:val="18"/>
                <w:szCs w:val="18"/>
              </w:rPr>
              <w:t>submission</w:t>
            </w:r>
            <w:r w:rsidRPr="006B5987">
              <w:rPr>
                <w:rStyle w:val="st1"/>
                <w:rFonts w:ascii="Verdana" w:hAnsi="Verdana" w:cs="Arial"/>
                <w:b/>
                <w:sz w:val="18"/>
                <w:szCs w:val="18"/>
              </w:rPr>
              <w:t xml:space="preserve"> </w:t>
            </w:r>
            <w:r w:rsidRPr="006B5987">
              <w:rPr>
                <w:rStyle w:val="st1"/>
                <w:rFonts w:ascii="Verdana" w:hAnsi="Verdana" w:cs="Arial"/>
                <w:sz w:val="18"/>
                <w:szCs w:val="18"/>
              </w:rPr>
              <w:t>of</w:t>
            </w:r>
            <w:r w:rsidRPr="006B5987">
              <w:rPr>
                <w:rStyle w:val="st1"/>
                <w:rFonts w:ascii="Verdana" w:hAnsi="Verdana" w:cs="Arial"/>
                <w:b/>
                <w:sz w:val="18"/>
                <w:szCs w:val="18"/>
              </w:rPr>
              <w:t xml:space="preserve"> </w:t>
            </w:r>
            <w:r w:rsidRPr="006B5987">
              <w:rPr>
                <w:rStyle w:val="Emphasis"/>
                <w:rFonts w:ascii="Verdana" w:hAnsi="Verdana" w:cs="Arial"/>
                <w:b w:val="0"/>
                <w:sz w:val="18"/>
                <w:szCs w:val="18"/>
              </w:rPr>
              <w:t>research reports</w:t>
            </w:r>
            <w:r w:rsidRPr="006B5987">
              <w:rPr>
                <w:rFonts w:ascii="Verdana" w:eastAsia="Times New Roman" w:hAnsi="Verdana"/>
                <w:sz w:val="18"/>
                <w:szCs w:val="18"/>
                <w:lang w:eastAsia="tr-TR"/>
              </w:rPr>
              <w:t xml:space="preserve"> (midterm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2B5B" w:rsidRPr="006B5987" w:rsidRDefault="00FF2B5B" w:rsidP="00F80D2D">
            <w:pPr>
              <w:spacing w:after="0" w:line="240" w:lineRule="atLeast"/>
              <w:rPr>
                <w:rFonts w:ascii="Verdana" w:eastAsia="Times New Roman" w:hAnsi="Verdana"/>
                <w:sz w:val="18"/>
                <w:szCs w:val="18"/>
                <w:lang w:eastAsia="tr-TR"/>
              </w:rPr>
            </w:pPr>
          </w:p>
        </w:tc>
      </w:tr>
    </w:tbl>
    <w:p w:rsidR="00FF2B5B" w:rsidRDefault="00FF2B5B" w:rsidP="00FF2B5B">
      <w:pPr>
        <w:shd w:val="clear" w:color="auto" w:fill="FFFFFF"/>
        <w:spacing w:after="0" w:line="240" w:lineRule="auto"/>
        <w:rPr>
          <w:rFonts w:eastAsia="Times New Roman"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268"/>
        <w:gridCol w:w="6585"/>
      </w:tblGrid>
      <w:tr w:rsidR="00AA13C2" w:rsidTr="00AA13C2">
        <w:trPr>
          <w:trHeight w:val="525"/>
          <w:tblCellSpacing w:w="15" w:type="dxa"/>
          <w:jc w:val="center"/>
        </w:trPr>
        <w:tc>
          <w:tcPr>
            <w:tcW w:w="0" w:type="auto"/>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AA13C2" w:rsidRDefault="00AA13C2">
            <w:pPr>
              <w:spacing w:after="0" w:line="240" w:lineRule="atLeast"/>
              <w:jc w:val="center"/>
              <w:rPr>
                <w:rFonts w:ascii="Verdana" w:eastAsia="Times New Roman" w:hAnsi="Verdana"/>
                <w:color w:val="444444"/>
                <w:sz w:val="18"/>
                <w:szCs w:val="18"/>
                <w:lang w:eastAsia="tr-TR"/>
              </w:rPr>
            </w:pPr>
            <w:r>
              <w:rPr>
                <w:rFonts w:ascii="Verdana" w:eastAsia="Times New Roman" w:hAnsi="Verdana"/>
                <w:b/>
                <w:bCs/>
                <w:color w:val="444444"/>
                <w:sz w:val="18"/>
                <w:szCs w:val="18"/>
                <w:lang w:eastAsia="tr-TR"/>
              </w:rPr>
              <w:t>RECOMMENDED SOURCES</w:t>
            </w:r>
          </w:p>
        </w:tc>
      </w:tr>
      <w:tr w:rsidR="00AA13C2" w:rsidTr="00AA13C2">
        <w:trPr>
          <w:trHeight w:val="450"/>
          <w:tblCellSpacing w:w="15" w:type="dxa"/>
          <w:jc w:val="center"/>
        </w:trPr>
        <w:tc>
          <w:tcPr>
            <w:tcW w:w="15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AA13C2" w:rsidRDefault="00AA13C2">
            <w:pPr>
              <w:spacing w:after="0" w:line="240" w:lineRule="atLeast"/>
              <w:rPr>
                <w:rFonts w:ascii="Verdana" w:eastAsia="Times New Roman" w:hAnsi="Verdana"/>
                <w:color w:val="444444"/>
                <w:sz w:val="18"/>
                <w:szCs w:val="18"/>
                <w:lang w:eastAsia="tr-TR"/>
              </w:rPr>
            </w:pPr>
            <w:r>
              <w:rPr>
                <w:rFonts w:ascii="Verdana" w:eastAsia="Times New Roman" w:hAnsi="Verdana"/>
                <w:b/>
                <w:bCs/>
                <w:color w:val="444444"/>
                <w:sz w:val="18"/>
                <w:szCs w:val="18"/>
                <w:lang w:eastAsia="tr-TR"/>
              </w:rPr>
              <w:t>Textbook</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AA13C2" w:rsidRDefault="0086582B">
            <w:pPr>
              <w:spacing w:after="0" w:line="240" w:lineRule="auto"/>
              <w:rPr>
                <w:rFonts w:asciiTheme="minorHAnsi" w:eastAsiaTheme="minorEastAsia" w:hAnsiTheme="minorHAnsi" w:cstheme="minorBidi"/>
                <w:lang w:eastAsia="tr-TR"/>
              </w:rPr>
            </w:pPr>
            <w:r>
              <w:rPr>
                <w:rFonts w:asciiTheme="minorHAnsi" w:eastAsiaTheme="minorEastAsia" w:hAnsiTheme="minorHAnsi" w:cstheme="minorBidi"/>
                <w:lang w:eastAsia="tr-TR"/>
              </w:rPr>
              <w:t>LECTURE NOTES</w:t>
            </w:r>
          </w:p>
        </w:tc>
      </w:tr>
      <w:tr w:rsidR="00AA13C2" w:rsidTr="0086582B">
        <w:trPr>
          <w:trHeight w:val="1114"/>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AA13C2" w:rsidRDefault="00AA13C2">
            <w:pPr>
              <w:spacing w:after="0" w:line="240" w:lineRule="atLeast"/>
              <w:rPr>
                <w:rFonts w:ascii="Verdana" w:eastAsia="Times New Roman" w:hAnsi="Verdana"/>
                <w:color w:val="444444"/>
                <w:sz w:val="18"/>
                <w:szCs w:val="18"/>
                <w:lang w:eastAsia="tr-TR"/>
              </w:rPr>
            </w:pPr>
            <w:r>
              <w:rPr>
                <w:rFonts w:ascii="Verdana" w:eastAsia="Times New Roman" w:hAnsi="Verdana"/>
                <w:b/>
                <w:bCs/>
                <w:color w:val="444444"/>
                <w:sz w:val="18"/>
                <w:szCs w:val="18"/>
                <w:lang w:eastAsia="tr-TR"/>
              </w:rPr>
              <w:t>Additional Resources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tbl>
            <w:tblPr>
              <w:tblW w:w="0" w:type="auto"/>
              <w:tblCellMar>
                <w:left w:w="70" w:type="dxa"/>
                <w:right w:w="70" w:type="dxa"/>
              </w:tblCellMar>
              <w:tblLook w:val="04A0" w:firstRow="1" w:lastRow="0" w:firstColumn="1" w:lastColumn="0" w:noHBand="0" w:noVBand="1"/>
            </w:tblPr>
            <w:tblGrid>
              <w:gridCol w:w="2799"/>
              <w:gridCol w:w="3651"/>
            </w:tblGrid>
            <w:tr w:rsidR="0086582B" w:rsidTr="0044529F">
              <w:trPr>
                <w:trHeight w:val="526"/>
              </w:trPr>
              <w:tc>
                <w:tcPr>
                  <w:tcW w:w="2799" w:type="dxa"/>
                  <w:hideMark/>
                </w:tcPr>
                <w:p w:rsidR="0086582B" w:rsidRDefault="0086582B" w:rsidP="00E37460">
                  <w:pPr>
                    <w:pStyle w:val="Title"/>
                    <w:rPr>
                      <w:rFonts w:eastAsiaTheme="minorEastAsia"/>
                      <w:lang w:val="en-US"/>
                    </w:rPr>
                  </w:pPr>
                  <w:r>
                    <w:rPr>
                      <w:rFonts w:eastAsiaTheme="minorEastAsia"/>
                      <w:sz w:val="22"/>
                      <w:szCs w:val="22"/>
                      <w:lang w:val="en-US"/>
                    </w:rPr>
                    <w:t xml:space="preserve">Baskin, O. and </w:t>
                  </w:r>
                  <w:proofErr w:type="spellStart"/>
                  <w:r>
                    <w:rPr>
                      <w:rFonts w:eastAsiaTheme="minorEastAsia"/>
                      <w:sz w:val="22"/>
                      <w:szCs w:val="22"/>
                      <w:lang w:val="en-US"/>
                    </w:rPr>
                    <w:t>Aranoff</w:t>
                  </w:r>
                  <w:proofErr w:type="spellEnd"/>
                  <w:r>
                    <w:rPr>
                      <w:rFonts w:eastAsiaTheme="minorEastAsia"/>
                      <w:sz w:val="22"/>
                      <w:szCs w:val="22"/>
                      <w:lang w:val="en-US"/>
                    </w:rPr>
                    <w:t xml:space="preserve"> G. (2009)</w:t>
                  </w:r>
                  <w:r>
                    <w:rPr>
                      <w:rFonts w:eastAsiaTheme="minorEastAsia"/>
                      <w:sz w:val="22"/>
                      <w:szCs w:val="22"/>
                      <w:lang w:val="en-US"/>
                    </w:rPr>
                    <w:tab/>
                  </w:r>
                </w:p>
              </w:tc>
              <w:tc>
                <w:tcPr>
                  <w:tcW w:w="3651" w:type="dxa"/>
                </w:tcPr>
                <w:p w:rsidR="0086582B" w:rsidRDefault="0086582B" w:rsidP="00E37460">
                  <w:pPr>
                    <w:pStyle w:val="Title"/>
                    <w:jc w:val="both"/>
                    <w:rPr>
                      <w:rFonts w:eastAsiaTheme="minorEastAsia"/>
                      <w:lang w:val="en-US"/>
                    </w:rPr>
                  </w:pPr>
                  <w:r>
                    <w:rPr>
                      <w:rFonts w:eastAsiaTheme="minorEastAsia"/>
                      <w:sz w:val="22"/>
                      <w:szCs w:val="22"/>
                      <w:lang w:val="en-US"/>
                    </w:rPr>
                    <w:t xml:space="preserve">Public </w:t>
                  </w:r>
                  <w:proofErr w:type="spellStart"/>
                  <w:r>
                    <w:rPr>
                      <w:rFonts w:eastAsiaTheme="minorEastAsia"/>
                      <w:sz w:val="22"/>
                      <w:szCs w:val="22"/>
                      <w:lang w:val="en-US"/>
                    </w:rPr>
                    <w:t>Relations</w:t>
                  </w:r>
                  <w:proofErr w:type="gramStart"/>
                  <w:r>
                    <w:rPr>
                      <w:rFonts w:eastAsiaTheme="minorEastAsia"/>
                      <w:sz w:val="22"/>
                      <w:szCs w:val="22"/>
                      <w:lang w:val="en-US"/>
                    </w:rPr>
                    <w:t>,The</w:t>
                  </w:r>
                  <w:proofErr w:type="spellEnd"/>
                  <w:proofErr w:type="gramEnd"/>
                  <w:r>
                    <w:rPr>
                      <w:rFonts w:eastAsiaTheme="minorEastAsia"/>
                      <w:sz w:val="22"/>
                      <w:szCs w:val="22"/>
                      <w:lang w:val="en-US"/>
                    </w:rPr>
                    <w:t xml:space="preserve"> Profession and the Practice. Mc </w:t>
                  </w:r>
                  <w:proofErr w:type="spellStart"/>
                  <w:r>
                    <w:rPr>
                      <w:rFonts w:eastAsiaTheme="minorEastAsia"/>
                      <w:sz w:val="22"/>
                      <w:szCs w:val="22"/>
                      <w:lang w:val="en-US"/>
                    </w:rPr>
                    <w:t>Graw</w:t>
                  </w:r>
                  <w:proofErr w:type="spellEnd"/>
                  <w:r>
                    <w:rPr>
                      <w:rFonts w:eastAsiaTheme="minorEastAsia"/>
                      <w:sz w:val="22"/>
                      <w:szCs w:val="22"/>
                      <w:lang w:val="en-US"/>
                    </w:rPr>
                    <w:t>-Hill.</w:t>
                  </w:r>
                </w:p>
                <w:p w:rsidR="0086582B" w:rsidRDefault="0086582B" w:rsidP="00E37460">
                  <w:pPr>
                    <w:pStyle w:val="Title"/>
                    <w:jc w:val="both"/>
                    <w:rPr>
                      <w:rFonts w:eastAsiaTheme="minorEastAsia"/>
                      <w:lang w:val="en-US"/>
                    </w:rPr>
                  </w:pPr>
                </w:p>
              </w:tc>
            </w:tr>
            <w:tr w:rsidR="0086582B" w:rsidTr="0044529F">
              <w:trPr>
                <w:trHeight w:val="526"/>
              </w:trPr>
              <w:tc>
                <w:tcPr>
                  <w:tcW w:w="2799" w:type="dxa"/>
                  <w:hideMark/>
                </w:tcPr>
                <w:p w:rsidR="0086582B" w:rsidRDefault="0086582B" w:rsidP="00E37460">
                  <w:pPr>
                    <w:pStyle w:val="Title"/>
                    <w:rPr>
                      <w:rFonts w:eastAsiaTheme="minorEastAsia"/>
                    </w:rPr>
                  </w:pPr>
                  <w:r>
                    <w:rPr>
                      <w:rFonts w:eastAsiaTheme="minorEastAsia"/>
                      <w:sz w:val="22"/>
                      <w:szCs w:val="22"/>
                    </w:rPr>
                    <w:t>Bıçakçı, İ. (2003)</w:t>
                  </w:r>
                </w:p>
              </w:tc>
              <w:tc>
                <w:tcPr>
                  <w:tcW w:w="3651" w:type="dxa"/>
                </w:tcPr>
                <w:p w:rsidR="0086582B" w:rsidRDefault="0086582B" w:rsidP="00E37460">
                  <w:pPr>
                    <w:pStyle w:val="Title"/>
                    <w:jc w:val="both"/>
                    <w:rPr>
                      <w:rFonts w:eastAsiaTheme="minorEastAsia"/>
                      <w:lang w:val="en-US"/>
                    </w:rPr>
                  </w:pPr>
                  <w:r>
                    <w:rPr>
                      <w:rFonts w:eastAsiaTheme="minorEastAsia"/>
                      <w:sz w:val="22"/>
                      <w:szCs w:val="22"/>
                    </w:rPr>
                    <w:t xml:space="preserve">İletişim ve Halkla İlişkiler. </w:t>
                  </w:r>
                  <w:proofErr w:type="spellStart"/>
                  <w:r>
                    <w:rPr>
                      <w:rFonts w:eastAsiaTheme="minorEastAsia"/>
                      <w:sz w:val="22"/>
                      <w:szCs w:val="22"/>
                      <w:lang w:val="en-US"/>
                    </w:rPr>
                    <w:t>MediaCat</w:t>
                  </w:r>
                  <w:proofErr w:type="spellEnd"/>
                  <w:r>
                    <w:rPr>
                      <w:rFonts w:eastAsiaTheme="minorEastAsia"/>
                      <w:sz w:val="22"/>
                      <w:szCs w:val="22"/>
                      <w:lang w:val="en-US"/>
                    </w:rPr>
                    <w:t xml:space="preserve"> </w:t>
                  </w:r>
                  <w:proofErr w:type="spellStart"/>
                  <w:r>
                    <w:rPr>
                      <w:rFonts w:eastAsiaTheme="minorEastAsia"/>
                      <w:sz w:val="22"/>
                      <w:szCs w:val="22"/>
                      <w:lang w:val="en-US"/>
                    </w:rPr>
                    <w:t>Kitapları</w:t>
                  </w:r>
                  <w:proofErr w:type="spellEnd"/>
                </w:p>
                <w:p w:rsidR="0086582B" w:rsidRDefault="0086582B" w:rsidP="00E37460">
                  <w:pPr>
                    <w:pStyle w:val="Title"/>
                    <w:jc w:val="both"/>
                    <w:rPr>
                      <w:rFonts w:eastAsiaTheme="minorEastAsia"/>
                      <w:lang w:val="en-US"/>
                    </w:rPr>
                  </w:pPr>
                </w:p>
              </w:tc>
            </w:tr>
            <w:tr w:rsidR="0086582B" w:rsidTr="0044529F">
              <w:trPr>
                <w:trHeight w:val="782"/>
              </w:trPr>
              <w:tc>
                <w:tcPr>
                  <w:tcW w:w="2799" w:type="dxa"/>
                  <w:hideMark/>
                </w:tcPr>
                <w:p w:rsidR="0086582B" w:rsidRDefault="0086582B" w:rsidP="00E37460">
                  <w:pPr>
                    <w:pStyle w:val="Title"/>
                    <w:rPr>
                      <w:rFonts w:eastAsiaTheme="minorEastAsia"/>
                      <w:lang w:val="en-US"/>
                    </w:rPr>
                  </w:pPr>
                  <w:r>
                    <w:rPr>
                      <w:rFonts w:eastAsiaTheme="minorEastAsia"/>
                      <w:sz w:val="22"/>
                      <w:szCs w:val="22"/>
                      <w:lang w:val="en-US"/>
                    </w:rPr>
                    <w:lastRenderedPageBreak/>
                    <w:t>Blythe, J. (2003)</w:t>
                  </w:r>
                </w:p>
              </w:tc>
              <w:tc>
                <w:tcPr>
                  <w:tcW w:w="3651" w:type="dxa"/>
                </w:tcPr>
                <w:p w:rsidR="0086582B" w:rsidRDefault="0086582B" w:rsidP="00E37460">
                  <w:pPr>
                    <w:pStyle w:val="Title"/>
                    <w:jc w:val="both"/>
                    <w:rPr>
                      <w:rFonts w:eastAsiaTheme="minorEastAsia"/>
                      <w:lang w:val="en-US"/>
                    </w:rPr>
                  </w:pPr>
                  <w:r>
                    <w:rPr>
                      <w:rFonts w:eastAsiaTheme="minorEastAsia"/>
                      <w:sz w:val="22"/>
                      <w:szCs w:val="22"/>
                      <w:lang w:val="en-US"/>
                    </w:rPr>
                    <w:t>Essentials of Marketing Communications. FT Prentice Hall.</w:t>
                  </w:r>
                </w:p>
                <w:p w:rsidR="0086582B" w:rsidRDefault="0086582B" w:rsidP="00E37460">
                  <w:pPr>
                    <w:pStyle w:val="Title"/>
                    <w:jc w:val="both"/>
                    <w:rPr>
                      <w:rFonts w:eastAsiaTheme="minorEastAsia"/>
                      <w:lang w:val="en-US"/>
                    </w:rPr>
                  </w:pPr>
                </w:p>
              </w:tc>
            </w:tr>
            <w:tr w:rsidR="0086582B" w:rsidTr="0044529F">
              <w:trPr>
                <w:trHeight w:val="526"/>
              </w:trPr>
              <w:tc>
                <w:tcPr>
                  <w:tcW w:w="2799" w:type="dxa"/>
                  <w:hideMark/>
                </w:tcPr>
                <w:p w:rsidR="0086582B" w:rsidRDefault="0086582B" w:rsidP="00E37460">
                  <w:pPr>
                    <w:pStyle w:val="Title"/>
                    <w:rPr>
                      <w:rFonts w:eastAsiaTheme="minorEastAsia"/>
                      <w:lang w:val="de-DE"/>
                    </w:rPr>
                  </w:pPr>
                  <w:r>
                    <w:rPr>
                      <w:rFonts w:eastAsiaTheme="minorEastAsia"/>
                      <w:sz w:val="22"/>
                      <w:szCs w:val="22"/>
                      <w:lang w:val="de-DE"/>
                    </w:rPr>
                    <w:t>Daft, R.L. (1994)</w:t>
                  </w:r>
                </w:p>
                <w:p w:rsidR="0086582B" w:rsidRDefault="0086582B" w:rsidP="00E37460">
                  <w:pPr>
                    <w:pStyle w:val="Title"/>
                    <w:rPr>
                      <w:rFonts w:eastAsiaTheme="minorEastAsia"/>
                      <w:lang w:val="de-DE"/>
                    </w:rPr>
                  </w:pPr>
                  <w:r>
                    <w:rPr>
                      <w:rFonts w:eastAsiaTheme="minorEastAsia"/>
                      <w:sz w:val="22"/>
                      <w:szCs w:val="22"/>
                      <w:lang w:val="de-DE"/>
                    </w:rPr>
                    <w:t xml:space="preserve">Hassan,S.Salah E.(1994) </w:t>
                  </w:r>
                </w:p>
                <w:p w:rsidR="0086582B" w:rsidRDefault="0086582B" w:rsidP="00E37460">
                  <w:pPr>
                    <w:pStyle w:val="Title"/>
                    <w:rPr>
                      <w:rFonts w:eastAsiaTheme="minorEastAsia"/>
                      <w:lang w:val="de-DE"/>
                    </w:rPr>
                  </w:pPr>
                </w:p>
                <w:p w:rsidR="0086582B" w:rsidRDefault="0086582B" w:rsidP="00E37460">
                  <w:pPr>
                    <w:pStyle w:val="Title"/>
                    <w:rPr>
                      <w:rFonts w:eastAsiaTheme="minorEastAsia"/>
                      <w:lang w:val="de-DE"/>
                    </w:rPr>
                  </w:pPr>
                  <w:r>
                    <w:rPr>
                      <w:rFonts w:eastAsiaTheme="minorEastAsia"/>
                      <w:sz w:val="22"/>
                      <w:szCs w:val="22"/>
                      <w:lang w:val="de-DE"/>
                    </w:rPr>
                    <w:t xml:space="preserve"> Herman,E.,Chomsky N.(2005)                               </w:t>
                  </w:r>
                </w:p>
                <w:p w:rsidR="0086582B" w:rsidRDefault="0086582B" w:rsidP="00E37460">
                  <w:pPr>
                    <w:pStyle w:val="Title"/>
                    <w:rPr>
                      <w:rFonts w:eastAsiaTheme="minorEastAsia"/>
                      <w:lang w:val="de-DE"/>
                    </w:rPr>
                  </w:pPr>
                  <w:r>
                    <w:rPr>
                      <w:rFonts w:eastAsiaTheme="minorEastAsia"/>
                      <w:sz w:val="22"/>
                      <w:szCs w:val="22"/>
                      <w:lang w:val="de-DE"/>
                    </w:rPr>
                    <w:t>Hoogvelt,A.(1997)</w:t>
                  </w:r>
                </w:p>
                <w:p w:rsidR="0086582B" w:rsidRDefault="0086582B" w:rsidP="00E37460">
                  <w:pPr>
                    <w:pStyle w:val="Title"/>
                    <w:rPr>
                      <w:rFonts w:eastAsiaTheme="minorEastAsia"/>
                      <w:lang w:val="de-DE"/>
                    </w:rPr>
                  </w:pPr>
                </w:p>
              </w:tc>
              <w:tc>
                <w:tcPr>
                  <w:tcW w:w="3651" w:type="dxa"/>
                </w:tcPr>
                <w:p w:rsidR="0086582B" w:rsidRDefault="0086582B" w:rsidP="00E37460">
                  <w:pPr>
                    <w:pStyle w:val="Title"/>
                    <w:jc w:val="both"/>
                    <w:rPr>
                      <w:rFonts w:eastAsiaTheme="minorEastAsia"/>
                      <w:lang w:val="en-US"/>
                    </w:rPr>
                  </w:pPr>
                  <w:r>
                    <w:rPr>
                      <w:rFonts w:eastAsiaTheme="minorEastAsia"/>
                      <w:sz w:val="22"/>
                      <w:szCs w:val="22"/>
                      <w:lang w:val="en-US"/>
                    </w:rPr>
                    <w:t>Management. The Dryden Press.</w:t>
                  </w:r>
                </w:p>
                <w:p w:rsidR="0086582B" w:rsidRDefault="0086582B" w:rsidP="00E37460">
                  <w:pPr>
                    <w:pStyle w:val="Title"/>
                    <w:jc w:val="both"/>
                    <w:rPr>
                      <w:rFonts w:eastAsiaTheme="minorEastAsia"/>
                      <w:lang w:val="en-US"/>
                    </w:rPr>
                  </w:pPr>
                  <w:r w:rsidRPr="000B34D2">
                    <w:rPr>
                      <w:rFonts w:eastAsiaTheme="minorEastAsia"/>
                      <w:i/>
                      <w:iCs/>
                      <w:sz w:val="22"/>
                      <w:szCs w:val="22"/>
                      <w:lang w:val="en-US"/>
                    </w:rPr>
                    <w:t>G</w:t>
                  </w:r>
                  <w:r>
                    <w:rPr>
                      <w:rFonts w:eastAsiaTheme="minorEastAsia"/>
                      <w:i/>
                      <w:iCs/>
                      <w:sz w:val="22"/>
                      <w:szCs w:val="22"/>
                      <w:lang w:val="en-US"/>
                    </w:rPr>
                    <w:t xml:space="preserve">lobalization of Consumer </w:t>
                  </w:r>
                  <w:proofErr w:type="spellStart"/>
                  <w:r>
                    <w:rPr>
                      <w:rFonts w:eastAsiaTheme="minorEastAsia"/>
                      <w:i/>
                      <w:iCs/>
                      <w:sz w:val="22"/>
                      <w:szCs w:val="22"/>
                      <w:lang w:val="en-US"/>
                    </w:rPr>
                    <w:t>Markets</w:t>
                  </w:r>
                  <w:proofErr w:type="gramStart"/>
                  <w:r>
                    <w:rPr>
                      <w:rFonts w:eastAsiaTheme="minorEastAsia"/>
                      <w:i/>
                      <w:iCs/>
                      <w:sz w:val="22"/>
                      <w:szCs w:val="22"/>
                      <w:lang w:val="en-US"/>
                    </w:rPr>
                    <w:t>,Structures</w:t>
                  </w:r>
                  <w:proofErr w:type="spellEnd"/>
                  <w:proofErr w:type="gramEnd"/>
                  <w:r>
                    <w:rPr>
                      <w:rFonts w:eastAsiaTheme="minorEastAsia"/>
                      <w:i/>
                      <w:iCs/>
                      <w:sz w:val="22"/>
                      <w:szCs w:val="22"/>
                      <w:lang w:val="en-US"/>
                    </w:rPr>
                    <w:t xml:space="preserve"> and </w:t>
                  </w:r>
                  <w:proofErr w:type="spellStart"/>
                  <w:r>
                    <w:rPr>
                      <w:rFonts w:eastAsiaTheme="minorEastAsia"/>
                      <w:i/>
                      <w:iCs/>
                      <w:sz w:val="22"/>
                      <w:szCs w:val="22"/>
                      <w:lang w:val="en-US"/>
                    </w:rPr>
                    <w:t>Strategies.</w:t>
                  </w:r>
                  <w:r w:rsidRPr="000B34D2">
                    <w:rPr>
                      <w:rFonts w:eastAsiaTheme="minorEastAsia"/>
                      <w:sz w:val="22"/>
                      <w:szCs w:val="22"/>
                      <w:lang w:val="en-US"/>
                    </w:rPr>
                    <w:t>N</w:t>
                  </w:r>
                  <w:r>
                    <w:rPr>
                      <w:rFonts w:eastAsiaTheme="minorEastAsia"/>
                      <w:sz w:val="22"/>
                      <w:szCs w:val="22"/>
                      <w:lang w:val="en-US"/>
                    </w:rPr>
                    <w:t>Y:International</w:t>
                  </w:r>
                  <w:proofErr w:type="spellEnd"/>
                  <w:r>
                    <w:rPr>
                      <w:rFonts w:eastAsiaTheme="minorEastAsia"/>
                      <w:sz w:val="22"/>
                      <w:szCs w:val="22"/>
                      <w:lang w:val="en-US"/>
                    </w:rPr>
                    <w:t xml:space="preserve"> Business Press, pp.3-61,91-114,179-206,209-260,283-323 </w:t>
                  </w:r>
                </w:p>
                <w:p w:rsidR="0086582B" w:rsidRDefault="0086582B" w:rsidP="00E37460">
                  <w:pPr>
                    <w:pStyle w:val="Title"/>
                    <w:jc w:val="both"/>
                    <w:rPr>
                      <w:rFonts w:eastAsiaTheme="minorEastAsia"/>
                      <w:lang w:val="en-US"/>
                    </w:rPr>
                  </w:pPr>
                  <w:r>
                    <w:rPr>
                      <w:rFonts w:eastAsiaTheme="minorEastAsia"/>
                      <w:sz w:val="22"/>
                      <w:szCs w:val="22"/>
                      <w:lang w:val="en-US"/>
                    </w:rPr>
                    <w:t>Manufacturing Consent. Pantheon Books.</w:t>
                  </w:r>
                </w:p>
                <w:p w:rsidR="0086582B" w:rsidRPr="002F0866" w:rsidRDefault="0086582B" w:rsidP="00E37460">
                  <w:pPr>
                    <w:pStyle w:val="Title"/>
                    <w:jc w:val="both"/>
                    <w:rPr>
                      <w:rFonts w:eastAsiaTheme="minorEastAsia"/>
                      <w:i/>
                      <w:iCs/>
                      <w:lang w:val="en-US"/>
                    </w:rPr>
                  </w:pPr>
                  <w:r w:rsidRPr="00DE022C">
                    <w:rPr>
                      <w:rFonts w:eastAsiaTheme="minorEastAsia"/>
                      <w:i/>
                      <w:iCs/>
                      <w:sz w:val="22"/>
                      <w:szCs w:val="22"/>
                      <w:lang w:val="en-US"/>
                    </w:rPr>
                    <w:t xml:space="preserve">Globalization and the Postcolonial </w:t>
                  </w:r>
                  <w:proofErr w:type="spellStart"/>
                  <w:r w:rsidRPr="00DE022C">
                    <w:rPr>
                      <w:rFonts w:eastAsiaTheme="minorEastAsia"/>
                      <w:i/>
                      <w:iCs/>
                      <w:sz w:val="22"/>
                      <w:szCs w:val="22"/>
                      <w:lang w:val="en-US"/>
                    </w:rPr>
                    <w:t>World</w:t>
                  </w:r>
                  <w:proofErr w:type="gramStart"/>
                  <w:r w:rsidRPr="00DE022C">
                    <w:rPr>
                      <w:rFonts w:eastAsiaTheme="minorEastAsia"/>
                      <w:i/>
                      <w:iCs/>
                      <w:sz w:val="22"/>
                      <w:szCs w:val="22"/>
                      <w:lang w:val="en-US"/>
                    </w:rPr>
                    <w:t>:</w:t>
                  </w:r>
                  <w:r w:rsidRPr="00DE022C">
                    <w:rPr>
                      <w:rFonts w:eastAsiaTheme="minorEastAsia"/>
                      <w:sz w:val="22"/>
                      <w:szCs w:val="22"/>
                      <w:lang w:val="en-US"/>
                    </w:rPr>
                    <w:t>The</w:t>
                  </w:r>
                  <w:proofErr w:type="spellEnd"/>
                  <w:proofErr w:type="gramEnd"/>
                  <w:r>
                    <w:rPr>
                      <w:rFonts w:eastAsiaTheme="minorEastAsia"/>
                      <w:i/>
                      <w:iCs/>
                      <w:sz w:val="22"/>
                      <w:szCs w:val="22"/>
                      <w:lang w:val="en-US"/>
                    </w:rPr>
                    <w:t xml:space="preserve"> New Political Economy of Development. Baltimore, Maryland: The Johns Hopkins University Press</w:t>
                  </w:r>
                  <w:proofErr w:type="gramStart"/>
                  <w:r>
                    <w:rPr>
                      <w:rFonts w:eastAsiaTheme="minorEastAsia"/>
                      <w:i/>
                      <w:iCs/>
                      <w:sz w:val="22"/>
                      <w:szCs w:val="22"/>
                      <w:lang w:val="en-US"/>
                    </w:rPr>
                    <w:t>,pp.114</w:t>
                  </w:r>
                  <w:proofErr w:type="gramEnd"/>
                  <w:r>
                    <w:rPr>
                      <w:rFonts w:eastAsiaTheme="minorEastAsia"/>
                      <w:i/>
                      <w:iCs/>
                      <w:sz w:val="22"/>
                      <w:szCs w:val="22"/>
                      <w:lang w:val="en-US"/>
                    </w:rPr>
                    <w:t>-131.</w:t>
                  </w:r>
                </w:p>
                <w:p w:rsidR="0086582B" w:rsidRDefault="0086582B" w:rsidP="00E37460">
                  <w:pPr>
                    <w:pStyle w:val="Title"/>
                    <w:jc w:val="both"/>
                    <w:rPr>
                      <w:rFonts w:eastAsiaTheme="minorEastAsia"/>
                      <w:lang w:val="en-US"/>
                    </w:rPr>
                  </w:pPr>
                </w:p>
              </w:tc>
            </w:tr>
            <w:tr w:rsidR="0086582B" w:rsidTr="0044529F">
              <w:trPr>
                <w:trHeight w:val="782"/>
              </w:trPr>
              <w:tc>
                <w:tcPr>
                  <w:tcW w:w="2799" w:type="dxa"/>
                  <w:hideMark/>
                </w:tcPr>
                <w:p w:rsidR="0086582B" w:rsidRDefault="0086582B" w:rsidP="00E37460">
                  <w:pPr>
                    <w:pStyle w:val="Title"/>
                    <w:rPr>
                      <w:rFonts w:eastAsiaTheme="minorEastAsia"/>
                      <w:lang w:val="en-US"/>
                    </w:rPr>
                  </w:pPr>
                  <w:proofErr w:type="spellStart"/>
                  <w:r>
                    <w:rPr>
                      <w:rFonts w:eastAsiaTheme="minorEastAsia"/>
                      <w:sz w:val="22"/>
                      <w:szCs w:val="22"/>
                      <w:lang w:val="en-US"/>
                    </w:rPr>
                    <w:t>Luthans</w:t>
                  </w:r>
                  <w:proofErr w:type="spellEnd"/>
                  <w:r>
                    <w:rPr>
                      <w:rFonts w:eastAsiaTheme="minorEastAsia"/>
                      <w:sz w:val="22"/>
                      <w:szCs w:val="22"/>
                      <w:lang w:val="en-US"/>
                    </w:rPr>
                    <w:t>, F. (1995)</w:t>
                  </w:r>
                </w:p>
              </w:tc>
              <w:tc>
                <w:tcPr>
                  <w:tcW w:w="3651" w:type="dxa"/>
                </w:tcPr>
                <w:p w:rsidR="0086582B" w:rsidRDefault="0086582B" w:rsidP="00E37460">
                  <w:pPr>
                    <w:pStyle w:val="Title"/>
                    <w:jc w:val="both"/>
                    <w:rPr>
                      <w:rFonts w:eastAsiaTheme="minorEastAsia"/>
                      <w:lang w:val="en-US"/>
                    </w:rPr>
                  </w:pPr>
                  <w:r>
                    <w:rPr>
                      <w:rFonts w:eastAsiaTheme="minorEastAsia"/>
                      <w:sz w:val="22"/>
                      <w:szCs w:val="22"/>
                      <w:lang w:val="en-US"/>
                    </w:rPr>
                    <w:t xml:space="preserve">Organizational Behavior. Mc </w:t>
                  </w:r>
                  <w:proofErr w:type="spellStart"/>
                  <w:r>
                    <w:rPr>
                      <w:rFonts w:eastAsiaTheme="minorEastAsia"/>
                      <w:sz w:val="22"/>
                      <w:szCs w:val="22"/>
                      <w:lang w:val="en-US"/>
                    </w:rPr>
                    <w:t>Graw</w:t>
                  </w:r>
                  <w:proofErr w:type="spellEnd"/>
                  <w:r>
                    <w:rPr>
                      <w:rFonts w:eastAsiaTheme="minorEastAsia"/>
                      <w:sz w:val="22"/>
                      <w:szCs w:val="22"/>
                      <w:lang w:val="en-US"/>
                    </w:rPr>
                    <w:t>-Hill Series in Management.</w:t>
                  </w:r>
                </w:p>
                <w:p w:rsidR="0086582B" w:rsidRDefault="0086582B" w:rsidP="00E37460">
                  <w:pPr>
                    <w:pStyle w:val="Title"/>
                    <w:jc w:val="both"/>
                    <w:rPr>
                      <w:rFonts w:eastAsiaTheme="minorEastAsia"/>
                      <w:lang w:val="en-US"/>
                    </w:rPr>
                  </w:pPr>
                </w:p>
              </w:tc>
            </w:tr>
            <w:tr w:rsidR="0086582B" w:rsidTr="0044529F">
              <w:trPr>
                <w:trHeight w:val="526"/>
              </w:trPr>
              <w:tc>
                <w:tcPr>
                  <w:tcW w:w="2799" w:type="dxa"/>
                  <w:hideMark/>
                </w:tcPr>
                <w:p w:rsidR="0086582B" w:rsidRDefault="0086582B" w:rsidP="00E37460">
                  <w:pPr>
                    <w:pStyle w:val="Title"/>
                    <w:rPr>
                      <w:rFonts w:eastAsiaTheme="minorEastAsia"/>
                      <w:lang w:val="en-US"/>
                    </w:rPr>
                  </w:pPr>
                  <w:proofErr w:type="spellStart"/>
                  <w:r>
                    <w:rPr>
                      <w:rFonts w:eastAsiaTheme="minorEastAsia"/>
                      <w:sz w:val="22"/>
                      <w:szCs w:val="22"/>
                      <w:lang w:val="en-US"/>
                    </w:rPr>
                    <w:t>Turow</w:t>
                  </w:r>
                  <w:proofErr w:type="spellEnd"/>
                  <w:r>
                    <w:rPr>
                      <w:rFonts w:eastAsiaTheme="minorEastAsia"/>
                      <w:sz w:val="22"/>
                      <w:szCs w:val="22"/>
                      <w:lang w:val="en-US"/>
                    </w:rPr>
                    <w:t>, J. (1999)</w:t>
                  </w:r>
                </w:p>
                <w:p w:rsidR="0086582B" w:rsidRDefault="0086582B" w:rsidP="00E37460">
                  <w:pPr>
                    <w:pStyle w:val="Title"/>
                    <w:rPr>
                      <w:rFonts w:eastAsiaTheme="minorEastAsia"/>
                      <w:lang w:val="en-US"/>
                    </w:rPr>
                  </w:pPr>
                  <w:r>
                    <w:rPr>
                      <w:rFonts w:eastAsiaTheme="minorEastAsia"/>
                      <w:sz w:val="22"/>
                      <w:szCs w:val="22"/>
                      <w:lang w:val="en-US"/>
                    </w:rPr>
                    <w:t xml:space="preserve"> Ed. </w:t>
                  </w:r>
                  <w:proofErr w:type="spellStart"/>
                  <w:r>
                    <w:rPr>
                      <w:rFonts w:eastAsiaTheme="minorEastAsia"/>
                      <w:sz w:val="22"/>
                      <w:szCs w:val="22"/>
                      <w:lang w:val="en-US"/>
                    </w:rPr>
                    <w:t>E.Toth</w:t>
                  </w:r>
                  <w:proofErr w:type="spellEnd"/>
                  <w:r>
                    <w:rPr>
                      <w:rFonts w:eastAsiaTheme="minorEastAsia"/>
                      <w:sz w:val="22"/>
                      <w:szCs w:val="22"/>
                      <w:lang w:val="en-US"/>
                    </w:rPr>
                    <w:t xml:space="preserve">, Robert </w:t>
                  </w:r>
                  <w:proofErr w:type="spellStart"/>
                  <w:r>
                    <w:rPr>
                      <w:rFonts w:eastAsiaTheme="minorEastAsia"/>
                      <w:sz w:val="22"/>
                      <w:szCs w:val="22"/>
                      <w:lang w:val="en-US"/>
                    </w:rPr>
                    <w:t>L.Health</w:t>
                  </w:r>
                  <w:proofErr w:type="spellEnd"/>
                  <w:r>
                    <w:rPr>
                      <w:rFonts w:eastAsiaTheme="minorEastAsia"/>
                      <w:sz w:val="22"/>
                      <w:szCs w:val="22"/>
                      <w:lang w:val="en-US"/>
                    </w:rPr>
                    <w:t>, Taylor Francis (2009)</w:t>
                  </w:r>
                </w:p>
              </w:tc>
              <w:tc>
                <w:tcPr>
                  <w:tcW w:w="3651" w:type="dxa"/>
                </w:tcPr>
                <w:p w:rsidR="0086582B" w:rsidRDefault="0086582B" w:rsidP="00E37460">
                  <w:pPr>
                    <w:pStyle w:val="Title"/>
                    <w:jc w:val="both"/>
                    <w:rPr>
                      <w:rFonts w:eastAsiaTheme="minorEastAsia"/>
                      <w:lang w:val="en-US"/>
                    </w:rPr>
                  </w:pPr>
                  <w:r>
                    <w:rPr>
                      <w:rFonts w:eastAsiaTheme="minorEastAsia"/>
                      <w:sz w:val="22"/>
                      <w:szCs w:val="22"/>
                      <w:lang w:val="en-US"/>
                    </w:rPr>
                    <w:t xml:space="preserve">Media Today. Houghton </w:t>
                  </w:r>
                  <w:proofErr w:type="spellStart"/>
                  <w:r>
                    <w:rPr>
                      <w:rFonts w:eastAsiaTheme="minorEastAsia"/>
                      <w:sz w:val="22"/>
                      <w:szCs w:val="22"/>
                      <w:lang w:val="en-US"/>
                    </w:rPr>
                    <w:t>Mifflen</w:t>
                  </w:r>
                  <w:proofErr w:type="spellEnd"/>
                  <w:r>
                    <w:rPr>
                      <w:rFonts w:eastAsiaTheme="minorEastAsia"/>
                      <w:sz w:val="22"/>
                      <w:szCs w:val="22"/>
                      <w:lang w:val="en-US"/>
                    </w:rPr>
                    <w:t xml:space="preserve"> Company.</w:t>
                  </w:r>
                </w:p>
                <w:p w:rsidR="0086582B" w:rsidRDefault="0086582B" w:rsidP="00E37460">
                  <w:pPr>
                    <w:pStyle w:val="Title"/>
                    <w:jc w:val="both"/>
                    <w:rPr>
                      <w:rFonts w:eastAsiaTheme="minorEastAsia"/>
                      <w:lang w:val="en-US"/>
                    </w:rPr>
                  </w:pPr>
                  <w:r>
                    <w:rPr>
                      <w:rFonts w:eastAsiaTheme="minorEastAsia"/>
                      <w:sz w:val="22"/>
                      <w:szCs w:val="22"/>
                      <w:lang w:val="en-US"/>
                    </w:rPr>
                    <w:t>Rhetorical and Critical Approaches to Public Relations</w:t>
                  </w:r>
                  <w:proofErr w:type="gramStart"/>
                  <w:r>
                    <w:rPr>
                      <w:rFonts w:eastAsiaTheme="minorEastAsia"/>
                      <w:sz w:val="22"/>
                      <w:szCs w:val="22"/>
                      <w:lang w:val="en-US"/>
                    </w:rPr>
                    <w:t>,.</w:t>
                  </w:r>
                  <w:proofErr w:type="gramEnd"/>
                </w:p>
                <w:p w:rsidR="0086582B" w:rsidRDefault="0086582B" w:rsidP="00E37460">
                  <w:pPr>
                    <w:pStyle w:val="Title"/>
                    <w:jc w:val="both"/>
                    <w:rPr>
                      <w:rFonts w:eastAsiaTheme="minorEastAsia"/>
                      <w:lang w:val="en-US"/>
                    </w:rPr>
                  </w:pPr>
                </w:p>
              </w:tc>
            </w:tr>
            <w:tr w:rsidR="0086582B" w:rsidTr="0044529F">
              <w:trPr>
                <w:trHeight w:val="1038"/>
              </w:trPr>
              <w:tc>
                <w:tcPr>
                  <w:tcW w:w="2799" w:type="dxa"/>
                  <w:hideMark/>
                </w:tcPr>
                <w:p w:rsidR="0086582B" w:rsidRDefault="0086582B" w:rsidP="00E37460">
                  <w:pPr>
                    <w:pStyle w:val="Title"/>
                    <w:rPr>
                      <w:rFonts w:eastAsiaTheme="minorEastAsia"/>
                      <w:lang w:val="en-US"/>
                    </w:rPr>
                  </w:pPr>
                  <w:proofErr w:type="spellStart"/>
                  <w:r>
                    <w:rPr>
                      <w:rFonts w:eastAsiaTheme="minorEastAsia"/>
                      <w:sz w:val="22"/>
                      <w:szCs w:val="22"/>
                      <w:lang w:val="en-US"/>
                    </w:rPr>
                    <w:t>Robock</w:t>
                  </w:r>
                  <w:proofErr w:type="spellEnd"/>
                  <w:r>
                    <w:rPr>
                      <w:rFonts w:eastAsiaTheme="minorEastAsia"/>
                      <w:sz w:val="22"/>
                      <w:szCs w:val="22"/>
                      <w:lang w:val="en-US"/>
                    </w:rPr>
                    <w:t>, S. and Simmonds, K. (1999)</w:t>
                  </w:r>
                </w:p>
              </w:tc>
              <w:tc>
                <w:tcPr>
                  <w:tcW w:w="3651" w:type="dxa"/>
                </w:tcPr>
                <w:p w:rsidR="0086582B" w:rsidRDefault="0086582B" w:rsidP="00E37460">
                  <w:pPr>
                    <w:pStyle w:val="Title"/>
                    <w:jc w:val="both"/>
                    <w:rPr>
                      <w:rFonts w:eastAsiaTheme="minorEastAsia"/>
                      <w:lang w:val="en-US"/>
                    </w:rPr>
                  </w:pPr>
                  <w:r>
                    <w:rPr>
                      <w:rFonts w:eastAsiaTheme="minorEastAsia"/>
                      <w:sz w:val="22"/>
                      <w:szCs w:val="22"/>
                      <w:lang w:val="en-US"/>
                    </w:rPr>
                    <w:t>International Business and Multinational Enterprises, Homewood, Illinois: Richard D Irwin INC.</w:t>
                  </w:r>
                </w:p>
              </w:tc>
            </w:tr>
          </w:tbl>
          <w:p w:rsidR="00AA13C2" w:rsidRDefault="00AA13C2" w:rsidP="0086582B">
            <w:pPr>
              <w:rPr>
                <w:rFonts w:ascii="Verdana" w:eastAsia="Times New Roman" w:hAnsi="Verdana"/>
                <w:color w:val="444444"/>
                <w:sz w:val="18"/>
                <w:szCs w:val="18"/>
                <w:lang w:eastAsia="tr-TR"/>
              </w:rPr>
            </w:pPr>
          </w:p>
        </w:tc>
      </w:tr>
    </w:tbl>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0"/>
        <w:gridCol w:w="7063"/>
      </w:tblGrid>
      <w:tr w:rsidR="007049A8" w:rsidRPr="00773B53" w:rsidTr="00F80D2D">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7049A8" w:rsidRPr="00C51701" w:rsidRDefault="007049A8" w:rsidP="00F80D2D">
            <w:pPr>
              <w:spacing w:after="0" w:line="240" w:lineRule="atLeast"/>
              <w:jc w:val="center"/>
              <w:rPr>
                <w:rFonts w:ascii="Verdana" w:eastAsia="Times New Roman" w:hAnsi="Verdana"/>
                <w:color w:val="444444"/>
                <w:sz w:val="18"/>
                <w:szCs w:val="18"/>
                <w:lang w:eastAsia="tr-TR"/>
              </w:rPr>
            </w:pPr>
            <w:r w:rsidRPr="00C51701">
              <w:rPr>
                <w:rFonts w:ascii="Verdana" w:eastAsia="Times New Roman" w:hAnsi="Verdana"/>
                <w:b/>
                <w:bCs/>
                <w:color w:val="444444"/>
                <w:sz w:val="18"/>
                <w:szCs w:val="18"/>
                <w:lang w:eastAsia="tr-TR"/>
              </w:rPr>
              <w:t>MATERIAL SHARING</w:t>
            </w:r>
          </w:p>
        </w:tc>
      </w:tr>
      <w:tr w:rsidR="007049A8" w:rsidRPr="00773B53" w:rsidTr="00F80D2D">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7049A8" w:rsidRPr="00C51701" w:rsidRDefault="007049A8" w:rsidP="00F80D2D">
            <w:pPr>
              <w:spacing w:after="0" w:line="240" w:lineRule="atLeast"/>
              <w:rPr>
                <w:rFonts w:ascii="Verdana" w:eastAsia="Times New Roman" w:hAnsi="Verdana"/>
                <w:color w:val="444444"/>
                <w:sz w:val="18"/>
                <w:szCs w:val="18"/>
                <w:lang w:eastAsia="tr-TR"/>
              </w:rPr>
            </w:pPr>
            <w:r w:rsidRPr="00C51701">
              <w:rPr>
                <w:rFonts w:ascii="Verdana" w:eastAsia="Times New Roman" w:hAnsi="Verdana"/>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049A8" w:rsidRPr="00C51701" w:rsidRDefault="007049A8" w:rsidP="00F80D2D">
            <w:pPr>
              <w:spacing w:after="0" w:line="240" w:lineRule="atLeast"/>
              <w:rPr>
                <w:rFonts w:ascii="Verdana" w:eastAsia="Times New Roman" w:hAnsi="Verdana"/>
                <w:color w:val="444444"/>
                <w:sz w:val="18"/>
                <w:szCs w:val="18"/>
                <w:lang w:eastAsia="tr-TR"/>
              </w:rPr>
            </w:pPr>
          </w:p>
        </w:tc>
      </w:tr>
      <w:tr w:rsidR="007049A8" w:rsidRPr="00773B53" w:rsidTr="00F80D2D">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7049A8" w:rsidRPr="00C51701" w:rsidRDefault="007049A8" w:rsidP="00F80D2D">
            <w:pPr>
              <w:spacing w:after="0" w:line="240" w:lineRule="atLeast"/>
              <w:rPr>
                <w:rFonts w:ascii="Verdana" w:eastAsia="Times New Roman" w:hAnsi="Verdana"/>
                <w:color w:val="444444"/>
                <w:sz w:val="18"/>
                <w:szCs w:val="18"/>
                <w:lang w:eastAsia="tr-TR"/>
              </w:rPr>
            </w:pPr>
            <w:r w:rsidRPr="00C51701">
              <w:rPr>
                <w:rFonts w:ascii="Verdana" w:eastAsia="Times New Roman" w:hAnsi="Verdana"/>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049A8" w:rsidRPr="00C51701" w:rsidRDefault="007049A8" w:rsidP="00F80D2D">
            <w:pPr>
              <w:spacing w:after="0" w:line="240" w:lineRule="atLeast"/>
              <w:rPr>
                <w:rFonts w:ascii="Verdana" w:eastAsia="Times New Roman" w:hAnsi="Verdana"/>
                <w:color w:val="444444"/>
                <w:sz w:val="18"/>
                <w:szCs w:val="18"/>
                <w:lang w:eastAsia="tr-TR"/>
              </w:rPr>
            </w:pPr>
          </w:p>
        </w:tc>
      </w:tr>
      <w:tr w:rsidR="007049A8" w:rsidRPr="00773B53" w:rsidTr="00F80D2D">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7049A8" w:rsidRPr="00C51701" w:rsidRDefault="007049A8" w:rsidP="00F80D2D">
            <w:pPr>
              <w:spacing w:after="0" w:line="240" w:lineRule="atLeast"/>
              <w:rPr>
                <w:rFonts w:ascii="Verdana" w:eastAsia="Times New Roman" w:hAnsi="Verdana"/>
                <w:color w:val="444444"/>
                <w:sz w:val="18"/>
                <w:szCs w:val="18"/>
                <w:lang w:eastAsia="tr-TR"/>
              </w:rPr>
            </w:pPr>
            <w:r w:rsidRPr="00C51701">
              <w:rPr>
                <w:rFonts w:ascii="Verdana" w:eastAsia="Times New Roman" w:hAnsi="Verdana"/>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049A8" w:rsidRPr="00C51701" w:rsidRDefault="007049A8" w:rsidP="00F80D2D">
            <w:pPr>
              <w:spacing w:after="0" w:line="240" w:lineRule="atLeast"/>
              <w:rPr>
                <w:rFonts w:ascii="Verdana" w:eastAsia="Times New Roman" w:hAnsi="Verdana"/>
                <w:color w:val="444444"/>
                <w:sz w:val="18"/>
                <w:szCs w:val="18"/>
                <w:lang w:eastAsia="tr-TR"/>
              </w:rPr>
            </w:pPr>
          </w:p>
        </w:tc>
      </w:tr>
    </w:tbl>
    <w:p w:rsidR="007049A8" w:rsidRDefault="007049A8" w:rsidP="007049A8">
      <w:pPr>
        <w:shd w:val="clear" w:color="auto" w:fill="FFFFFF"/>
        <w:spacing w:after="0" w:line="240" w:lineRule="auto"/>
        <w:rPr>
          <w:rFonts w:eastAsia="Times New Roman" w:cs="Calibri"/>
          <w:color w:val="555555"/>
          <w:sz w:val="20"/>
          <w:szCs w:val="20"/>
          <w:lang w:eastAsia="tr-TR"/>
        </w:rPr>
      </w:pPr>
    </w:p>
    <w:p w:rsidR="00404967" w:rsidRDefault="00404967" w:rsidP="007049A8">
      <w:pPr>
        <w:shd w:val="clear" w:color="auto" w:fill="FFFFFF"/>
        <w:spacing w:after="0" w:line="240" w:lineRule="auto"/>
        <w:rPr>
          <w:rFonts w:eastAsia="Times New Roman" w:cs="Calibri"/>
          <w:color w:val="555555"/>
          <w:sz w:val="20"/>
          <w:szCs w:val="20"/>
          <w:lang w:eastAsia="tr-TR"/>
        </w:rPr>
      </w:pPr>
    </w:p>
    <w:p w:rsidR="00404967" w:rsidRDefault="00404967" w:rsidP="007049A8">
      <w:pPr>
        <w:shd w:val="clear" w:color="auto" w:fill="FFFFFF"/>
        <w:spacing w:after="0" w:line="240" w:lineRule="auto"/>
        <w:rPr>
          <w:rFonts w:eastAsia="Times New Roman"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1133"/>
        <w:gridCol w:w="1685"/>
      </w:tblGrid>
      <w:tr w:rsidR="000F07B6" w:rsidRPr="00145261" w:rsidTr="00F81E93">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0F07B6" w:rsidRPr="00145261" w:rsidRDefault="000F07B6" w:rsidP="00F81E93">
            <w:pPr>
              <w:spacing w:after="0" w:line="240" w:lineRule="atLeast"/>
              <w:jc w:val="center"/>
              <w:rPr>
                <w:rFonts w:ascii="Verdana" w:eastAsia="Times New Roman" w:hAnsi="Verdana"/>
                <w:sz w:val="18"/>
                <w:szCs w:val="18"/>
                <w:lang w:eastAsia="tr-TR"/>
              </w:rPr>
            </w:pPr>
            <w:r w:rsidRPr="00145261">
              <w:rPr>
                <w:rFonts w:ascii="Verdana" w:eastAsia="Times New Roman" w:hAnsi="Verdana"/>
                <w:b/>
                <w:bCs/>
                <w:sz w:val="18"/>
                <w:szCs w:val="18"/>
                <w:lang w:eastAsia="tr-TR"/>
              </w:rPr>
              <w:lastRenderedPageBreak/>
              <w:t>ASSESSMENT</w:t>
            </w:r>
          </w:p>
        </w:tc>
      </w:tr>
      <w:tr w:rsidR="000F07B6" w:rsidRPr="00145261" w:rsidTr="00F81E9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0F07B6" w:rsidRPr="00145261" w:rsidRDefault="000F07B6" w:rsidP="00F81E93">
            <w:pPr>
              <w:spacing w:after="0" w:line="240" w:lineRule="atLeast"/>
              <w:rPr>
                <w:rFonts w:ascii="Verdana" w:eastAsia="Times New Roman" w:hAnsi="Verdana"/>
                <w:sz w:val="18"/>
                <w:szCs w:val="18"/>
                <w:lang w:eastAsia="tr-TR"/>
              </w:rPr>
            </w:pPr>
            <w:r w:rsidRPr="00145261">
              <w:rPr>
                <w:rFonts w:ascii="Verdana" w:eastAsia="Times New Roman" w:hAnsi="Verdana"/>
                <w:b/>
                <w:bCs/>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0F07B6" w:rsidRPr="00145261" w:rsidRDefault="000F07B6" w:rsidP="00F81E93">
            <w:pPr>
              <w:spacing w:after="0" w:line="240" w:lineRule="atLeast"/>
              <w:rPr>
                <w:rFonts w:ascii="Verdana" w:eastAsia="Times New Roman" w:hAnsi="Verdana"/>
                <w:sz w:val="18"/>
                <w:szCs w:val="18"/>
                <w:lang w:eastAsia="tr-TR"/>
              </w:rPr>
            </w:pPr>
            <w:r w:rsidRPr="00145261">
              <w:rPr>
                <w:rFonts w:ascii="Verdana" w:eastAsia="Times New Roman" w:hAnsi="Verdana"/>
                <w:b/>
                <w:bCs/>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0F07B6" w:rsidRPr="00145261" w:rsidRDefault="000F07B6" w:rsidP="00F81E93">
            <w:pPr>
              <w:spacing w:after="0" w:line="240" w:lineRule="atLeast"/>
              <w:rPr>
                <w:rFonts w:ascii="Verdana" w:eastAsia="Times New Roman" w:hAnsi="Verdana"/>
                <w:sz w:val="18"/>
                <w:szCs w:val="18"/>
                <w:lang w:eastAsia="tr-TR"/>
              </w:rPr>
            </w:pPr>
            <w:r w:rsidRPr="00145261">
              <w:rPr>
                <w:rFonts w:ascii="Verdana" w:eastAsia="Times New Roman" w:hAnsi="Verdana"/>
                <w:b/>
                <w:bCs/>
                <w:sz w:val="18"/>
                <w:szCs w:val="18"/>
                <w:lang w:eastAsia="tr-TR"/>
              </w:rPr>
              <w:t>PERCENTAGE</w:t>
            </w:r>
          </w:p>
        </w:tc>
      </w:tr>
      <w:tr w:rsidR="000F07B6" w:rsidRPr="00145261" w:rsidTr="00F81E9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0F07B6" w:rsidRPr="00145261" w:rsidRDefault="000F07B6" w:rsidP="00F81E93">
            <w:pPr>
              <w:spacing w:after="0" w:line="240" w:lineRule="atLeast"/>
              <w:rPr>
                <w:rFonts w:ascii="Verdana" w:eastAsia="Times New Roman" w:hAnsi="Verdana"/>
                <w:sz w:val="18"/>
                <w:szCs w:val="18"/>
                <w:lang w:eastAsia="tr-TR"/>
              </w:rPr>
            </w:pPr>
            <w:r>
              <w:rPr>
                <w:rFonts w:ascii="Verdana" w:eastAsia="Times New Roman" w:hAnsi="Verdana"/>
                <w:sz w:val="18"/>
                <w:szCs w:val="18"/>
                <w:lang w:eastAsia="tr-TR"/>
              </w:rPr>
              <w:t>Mid-term presentation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0F07B6" w:rsidRPr="00145261" w:rsidRDefault="000F07B6" w:rsidP="00F81E93">
            <w:pPr>
              <w:spacing w:after="0" w:line="240" w:lineRule="atLeast"/>
              <w:rPr>
                <w:rFonts w:ascii="Verdana" w:eastAsia="Times New Roman" w:hAnsi="Verdana"/>
                <w:sz w:val="18"/>
                <w:szCs w:val="18"/>
                <w:lang w:eastAsia="tr-TR"/>
              </w:rPr>
            </w:pPr>
            <w:r w:rsidRPr="00145261">
              <w:rPr>
                <w:rFonts w:ascii="Verdana" w:eastAsia="Times New Roman" w:hAnsi="Verdana"/>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0F07B6" w:rsidRPr="00592883" w:rsidRDefault="000F07B6" w:rsidP="00F81E93">
            <w:pPr>
              <w:spacing w:after="0" w:line="240" w:lineRule="atLeast"/>
              <w:rPr>
                <w:rFonts w:ascii="Verdana" w:eastAsia="Times New Roman" w:hAnsi="Verdana"/>
                <w:sz w:val="18"/>
                <w:szCs w:val="18"/>
                <w:lang w:eastAsia="tr-TR"/>
              </w:rPr>
            </w:pPr>
            <w:r>
              <w:rPr>
                <w:rFonts w:ascii="Verdana" w:eastAsia="Times New Roman" w:hAnsi="Verdana"/>
                <w:sz w:val="18"/>
                <w:szCs w:val="18"/>
                <w:lang w:eastAsia="tr-TR"/>
              </w:rPr>
              <w:t>40</w:t>
            </w:r>
          </w:p>
        </w:tc>
      </w:tr>
      <w:tr w:rsidR="000F07B6" w:rsidRPr="00145261" w:rsidTr="00F81E9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0F07B6" w:rsidRPr="00145261" w:rsidRDefault="000F07B6" w:rsidP="00F81E93">
            <w:pPr>
              <w:spacing w:after="0" w:line="240" w:lineRule="atLeast"/>
              <w:rPr>
                <w:rFonts w:ascii="Verdana" w:eastAsia="Times New Roman" w:hAnsi="Verdana"/>
                <w:sz w:val="18"/>
                <w:szCs w:val="18"/>
                <w:lang w:eastAsia="tr-TR"/>
              </w:rPr>
            </w:pPr>
            <w:r>
              <w:rPr>
                <w:rFonts w:ascii="Verdana" w:eastAsia="Times New Roman" w:hAnsi="Verdana"/>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0F07B6" w:rsidRPr="00145261" w:rsidRDefault="000F07B6" w:rsidP="00F81E93">
            <w:pPr>
              <w:spacing w:after="0" w:line="240" w:lineRule="atLeast"/>
              <w:rPr>
                <w:rFonts w:ascii="Verdana" w:eastAsia="Times New Roman" w:hAnsi="Verdana"/>
                <w:sz w:val="18"/>
                <w:szCs w:val="18"/>
                <w:lang w:eastAsia="tr-TR"/>
              </w:rPr>
            </w:pPr>
            <w:r>
              <w:rPr>
                <w:rFonts w:ascii="Verdana" w:eastAsia="Times New Roman" w:hAnsi="Verdana"/>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0F07B6" w:rsidRPr="00592883" w:rsidRDefault="000F07B6" w:rsidP="00F81E93">
            <w:pPr>
              <w:spacing w:after="0" w:line="240" w:lineRule="atLeast"/>
              <w:rPr>
                <w:rFonts w:ascii="Verdana" w:eastAsia="Times New Roman" w:hAnsi="Verdana"/>
                <w:sz w:val="18"/>
                <w:szCs w:val="18"/>
                <w:lang w:eastAsia="tr-TR"/>
              </w:rPr>
            </w:pPr>
            <w:r>
              <w:rPr>
                <w:rFonts w:ascii="Verdana" w:eastAsia="Times New Roman" w:hAnsi="Verdana"/>
                <w:sz w:val="18"/>
                <w:szCs w:val="18"/>
                <w:lang w:eastAsia="tr-TR"/>
              </w:rPr>
              <w:t>40</w:t>
            </w:r>
          </w:p>
        </w:tc>
      </w:tr>
      <w:tr w:rsidR="000F07B6" w:rsidRPr="00145261" w:rsidTr="00F81E9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0F07B6" w:rsidRPr="00145261" w:rsidRDefault="000F07B6" w:rsidP="00F81E93">
            <w:pPr>
              <w:spacing w:after="0" w:line="240" w:lineRule="atLeast"/>
              <w:rPr>
                <w:rFonts w:ascii="Verdana" w:eastAsia="Times New Roman" w:hAnsi="Verdana"/>
                <w:sz w:val="18"/>
                <w:szCs w:val="18"/>
                <w:lang w:eastAsia="tr-TR"/>
              </w:rPr>
            </w:pPr>
            <w:r w:rsidRPr="00145261">
              <w:rPr>
                <w:rFonts w:ascii="Verdana" w:eastAsia="Times New Roman" w:hAnsi="Verdana"/>
                <w:sz w:val="18"/>
                <w:szCs w:val="18"/>
                <w:lang w:eastAsia="tr-TR"/>
              </w:rPr>
              <w:t>Attendance and Participation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0F07B6" w:rsidRPr="00145261" w:rsidRDefault="000F07B6" w:rsidP="00F81E93">
            <w:pPr>
              <w:spacing w:after="0" w:line="240" w:lineRule="atLeast"/>
              <w:rPr>
                <w:rFonts w:ascii="Verdana" w:eastAsia="Times New Roman" w:hAnsi="Verdana"/>
                <w:sz w:val="18"/>
                <w:szCs w:val="18"/>
                <w:lang w:eastAsia="tr-TR"/>
              </w:rPr>
            </w:pPr>
            <w:r w:rsidRPr="00145261">
              <w:rPr>
                <w:rFonts w:ascii="Verdana" w:eastAsia="Times New Roman" w:hAnsi="Verdana"/>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0F07B6" w:rsidRPr="00145261" w:rsidRDefault="000F07B6" w:rsidP="00F81E93">
            <w:pPr>
              <w:spacing w:after="0" w:line="240" w:lineRule="atLeast"/>
              <w:rPr>
                <w:rFonts w:ascii="Verdana" w:eastAsia="Times New Roman" w:hAnsi="Verdana"/>
                <w:sz w:val="18"/>
                <w:szCs w:val="18"/>
                <w:lang w:eastAsia="tr-TR"/>
              </w:rPr>
            </w:pPr>
            <w:r>
              <w:rPr>
                <w:rFonts w:ascii="Verdana" w:eastAsia="Times New Roman" w:hAnsi="Verdana"/>
                <w:sz w:val="18"/>
                <w:szCs w:val="18"/>
                <w:lang w:eastAsia="tr-TR"/>
              </w:rPr>
              <w:t>20</w:t>
            </w:r>
          </w:p>
        </w:tc>
      </w:tr>
      <w:tr w:rsidR="000F07B6" w:rsidRPr="00145261" w:rsidTr="00F81E9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0F07B6" w:rsidRPr="00145261" w:rsidRDefault="000F07B6" w:rsidP="00F81E93">
            <w:pPr>
              <w:spacing w:after="0" w:line="240" w:lineRule="atLeast"/>
              <w:jc w:val="right"/>
              <w:rPr>
                <w:rFonts w:ascii="Verdana" w:eastAsia="Times New Roman" w:hAnsi="Verdana"/>
                <w:sz w:val="18"/>
                <w:szCs w:val="18"/>
                <w:lang w:eastAsia="tr-TR"/>
              </w:rPr>
            </w:pPr>
            <w:r w:rsidRPr="00145261">
              <w:rPr>
                <w:rFonts w:ascii="Verdana" w:eastAsia="Times New Roman" w:hAnsi="Verdana"/>
                <w:b/>
                <w:bCs/>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0F07B6" w:rsidRPr="00145261" w:rsidRDefault="000F07B6" w:rsidP="00F81E93">
            <w:pPr>
              <w:spacing w:after="0" w:line="240" w:lineRule="atLeast"/>
              <w:rPr>
                <w:rFonts w:ascii="Verdana" w:eastAsia="Times New Roman" w:hAnsi="Verdana"/>
                <w:sz w:val="18"/>
                <w:szCs w:val="18"/>
                <w:lang w:eastAsia="tr-TR"/>
              </w:rPr>
            </w:pPr>
            <w:r w:rsidRPr="00145261">
              <w:rPr>
                <w:rFonts w:ascii="Verdana" w:eastAsia="Times New Roman" w:hAnsi="Verdana"/>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0F07B6" w:rsidRPr="00145261" w:rsidRDefault="000F07B6" w:rsidP="00F81E93">
            <w:pPr>
              <w:spacing w:after="0" w:line="240" w:lineRule="atLeast"/>
              <w:rPr>
                <w:rFonts w:ascii="Verdana" w:eastAsia="Times New Roman" w:hAnsi="Verdana"/>
                <w:sz w:val="18"/>
                <w:szCs w:val="18"/>
                <w:lang w:eastAsia="tr-TR"/>
              </w:rPr>
            </w:pPr>
            <w:r w:rsidRPr="00145261">
              <w:rPr>
                <w:rFonts w:ascii="Verdana" w:eastAsia="Times New Roman" w:hAnsi="Verdana"/>
                <w:b/>
                <w:bCs/>
                <w:sz w:val="18"/>
                <w:szCs w:val="18"/>
                <w:lang w:eastAsia="tr-TR"/>
              </w:rPr>
              <w:t>100</w:t>
            </w:r>
          </w:p>
        </w:tc>
      </w:tr>
      <w:tr w:rsidR="000F07B6" w:rsidRPr="00145261" w:rsidTr="00F81E9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0F07B6" w:rsidRPr="00145261" w:rsidRDefault="000F07B6" w:rsidP="00F81E93">
            <w:pPr>
              <w:spacing w:after="0" w:line="240" w:lineRule="atLeast"/>
              <w:rPr>
                <w:rFonts w:ascii="Verdana" w:eastAsia="Times New Roman" w:hAnsi="Verdana"/>
                <w:sz w:val="16"/>
                <w:szCs w:val="16"/>
                <w:lang w:eastAsia="tr-TR"/>
              </w:rPr>
            </w:pPr>
            <w:r w:rsidRPr="00145261">
              <w:rPr>
                <w:rFonts w:ascii="Verdana" w:eastAsia="Times New Roman" w:hAnsi="Verdana"/>
                <w:b/>
                <w:bCs/>
                <w:sz w:val="16"/>
                <w:szCs w:val="16"/>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0F07B6" w:rsidRPr="00145261" w:rsidRDefault="000F07B6" w:rsidP="00F81E93">
            <w:pPr>
              <w:spacing w:after="0" w:line="240" w:lineRule="atLeast"/>
              <w:rPr>
                <w:rFonts w:ascii="Verdana" w:eastAsia="Times New Roman" w:hAnsi="Verdana"/>
                <w:sz w:val="18"/>
                <w:szCs w:val="18"/>
                <w:lang w:eastAsia="tr-TR"/>
              </w:rPr>
            </w:pPr>
            <w:r w:rsidRPr="00145261">
              <w:rPr>
                <w:rFonts w:ascii="Verdana" w:eastAsia="Times New Roman" w:hAnsi="Verdana"/>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0F07B6" w:rsidRPr="00145261" w:rsidRDefault="000F07B6" w:rsidP="00F81E93">
            <w:pPr>
              <w:spacing w:after="0" w:line="240" w:lineRule="atLeast"/>
              <w:rPr>
                <w:rFonts w:ascii="Verdana" w:eastAsia="Times New Roman" w:hAnsi="Verdana"/>
                <w:sz w:val="18"/>
                <w:szCs w:val="18"/>
                <w:lang w:eastAsia="tr-TR"/>
              </w:rPr>
            </w:pPr>
            <w:r>
              <w:rPr>
                <w:rFonts w:ascii="Verdana" w:eastAsia="Times New Roman" w:hAnsi="Verdana"/>
                <w:sz w:val="18"/>
                <w:szCs w:val="18"/>
                <w:lang w:eastAsia="tr-TR"/>
              </w:rPr>
              <w:t>50</w:t>
            </w:r>
          </w:p>
        </w:tc>
      </w:tr>
      <w:tr w:rsidR="000F07B6" w:rsidRPr="00145261" w:rsidTr="00F81E9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0F07B6" w:rsidRPr="00145261" w:rsidRDefault="000F07B6" w:rsidP="00F81E93">
            <w:pPr>
              <w:spacing w:after="0" w:line="240" w:lineRule="atLeast"/>
              <w:rPr>
                <w:rFonts w:ascii="Verdana" w:eastAsia="Times New Roman" w:hAnsi="Verdana"/>
                <w:sz w:val="16"/>
                <w:szCs w:val="16"/>
                <w:lang w:eastAsia="tr-TR"/>
              </w:rPr>
            </w:pPr>
            <w:r w:rsidRPr="00145261">
              <w:rPr>
                <w:rFonts w:ascii="Verdana" w:eastAsia="Times New Roman" w:hAnsi="Verdana"/>
                <w:b/>
                <w:bCs/>
                <w:sz w:val="16"/>
                <w:szCs w:val="16"/>
                <w:lang w:eastAsia="tr-TR"/>
              </w:rPr>
              <w:t>CONTRIBUTION</w:t>
            </w:r>
            <w:r>
              <w:rPr>
                <w:rFonts w:ascii="Verdana" w:eastAsia="Times New Roman" w:hAnsi="Verdana"/>
                <w:b/>
                <w:bCs/>
                <w:sz w:val="16"/>
                <w:szCs w:val="16"/>
                <w:lang w:eastAsia="tr-TR"/>
              </w:rPr>
              <w:t xml:space="preserve"> OF IN-TERM STUDIES TO OVERALL G</w:t>
            </w:r>
            <w:r w:rsidRPr="00145261">
              <w:rPr>
                <w:rFonts w:ascii="Verdana" w:eastAsia="Times New Roman" w:hAnsi="Verdana"/>
                <w:b/>
                <w:bCs/>
                <w:sz w:val="16"/>
                <w:szCs w:val="16"/>
                <w:lang w:eastAsia="tr-TR"/>
              </w:rPr>
              <w:t>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0F07B6" w:rsidRPr="00145261" w:rsidRDefault="000F07B6" w:rsidP="00F81E93">
            <w:pPr>
              <w:spacing w:after="0" w:line="240" w:lineRule="atLeast"/>
              <w:rPr>
                <w:rFonts w:ascii="Verdana" w:eastAsia="Times New Roman" w:hAnsi="Verdana"/>
                <w:sz w:val="18"/>
                <w:szCs w:val="18"/>
                <w:lang w:eastAsia="tr-TR"/>
              </w:rPr>
            </w:pPr>
            <w:r w:rsidRPr="00145261">
              <w:rPr>
                <w:rFonts w:ascii="Verdana" w:eastAsia="Times New Roman" w:hAnsi="Verdana"/>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0F07B6" w:rsidRPr="00145261" w:rsidRDefault="000F07B6" w:rsidP="00F81E93">
            <w:pPr>
              <w:spacing w:after="0" w:line="240" w:lineRule="atLeast"/>
              <w:rPr>
                <w:rFonts w:ascii="Verdana" w:eastAsia="Times New Roman" w:hAnsi="Verdana"/>
                <w:sz w:val="18"/>
                <w:szCs w:val="18"/>
                <w:lang w:eastAsia="tr-TR"/>
              </w:rPr>
            </w:pPr>
            <w:r>
              <w:rPr>
                <w:rFonts w:ascii="Verdana" w:eastAsia="Times New Roman" w:hAnsi="Verdana"/>
                <w:sz w:val="18"/>
                <w:szCs w:val="18"/>
                <w:lang w:eastAsia="tr-TR"/>
              </w:rPr>
              <w:t>50</w:t>
            </w:r>
          </w:p>
        </w:tc>
      </w:tr>
      <w:tr w:rsidR="000F07B6" w:rsidRPr="00145261" w:rsidTr="00F81E9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0F07B6" w:rsidRPr="00145261" w:rsidRDefault="000F07B6" w:rsidP="00F81E93">
            <w:pPr>
              <w:spacing w:after="0" w:line="240" w:lineRule="atLeast"/>
              <w:jc w:val="right"/>
              <w:rPr>
                <w:rFonts w:ascii="Verdana" w:eastAsia="Times New Roman" w:hAnsi="Verdana"/>
                <w:sz w:val="18"/>
                <w:szCs w:val="18"/>
                <w:lang w:eastAsia="tr-TR"/>
              </w:rPr>
            </w:pPr>
            <w:r w:rsidRPr="00145261">
              <w:rPr>
                <w:rFonts w:ascii="Verdana" w:eastAsia="Times New Roman" w:hAnsi="Verdana"/>
                <w:b/>
                <w:bCs/>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0F07B6" w:rsidRPr="00145261" w:rsidRDefault="000F07B6" w:rsidP="00F81E93">
            <w:pPr>
              <w:spacing w:after="0" w:line="240" w:lineRule="atLeast"/>
              <w:rPr>
                <w:rFonts w:ascii="Verdana" w:eastAsia="Times New Roman" w:hAnsi="Verdana"/>
                <w:sz w:val="18"/>
                <w:szCs w:val="18"/>
                <w:lang w:eastAsia="tr-TR"/>
              </w:rPr>
            </w:pPr>
            <w:r w:rsidRPr="00145261">
              <w:rPr>
                <w:rFonts w:ascii="Verdana" w:eastAsia="Times New Roman" w:hAnsi="Verdana"/>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0F07B6" w:rsidRPr="00145261" w:rsidRDefault="000F07B6" w:rsidP="00F81E93">
            <w:pPr>
              <w:spacing w:after="0" w:line="240" w:lineRule="atLeast"/>
              <w:rPr>
                <w:rFonts w:ascii="Verdana" w:eastAsia="Times New Roman" w:hAnsi="Verdana"/>
                <w:sz w:val="18"/>
                <w:szCs w:val="18"/>
                <w:lang w:eastAsia="tr-TR"/>
              </w:rPr>
            </w:pPr>
            <w:r w:rsidRPr="00145261">
              <w:rPr>
                <w:rFonts w:ascii="Verdana" w:eastAsia="Times New Roman" w:hAnsi="Verdana"/>
                <w:b/>
                <w:bCs/>
                <w:sz w:val="18"/>
                <w:szCs w:val="18"/>
                <w:lang w:eastAsia="tr-TR"/>
              </w:rPr>
              <w:t>100</w:t>
            </w:r>
          </w:p>
        </w:tc>
      </w:tr>
    </w:tbl>
    <w:p w:rsidR="000F07B6" w:rsidRPr="00C51701" w:rsidRDefault="000F07B6" w:rsidP="007049A8">
      <w:pPr>
        <w:shd w:val="clear" w:color="auto" w:fill="FFFFFF"/>
        <w:spacing w:after="0" w:line="240" w:lineRule="auto"/>
        <w:rPr>
          <w:rFonts w:eastAsia="Times New Roman" w:cs="Calibri"/>
          <w:color w:val="555555"/>
          <w:sz w:val="20"/>
          <w:szCs w:val="20"/>
          <w:lang w:eastAsia="tr-TR"/>
        </w:rPr>
      </w:pPr>
    </w:p>
    <w:p w:rsidR="007049A8" w:rsidRPr="00C51701" w:rsidRDefault="007049A8" w:rsidP="007049A8">
      <w:pPr>
        <w:shd w:val="clear" w:color="auto" w:fill="FFFFFF"/>
        <w:spacing w:after="0" w:line="240" w:lineRule="auto"/>
        <w:rPr>
          <w:rFonts w:eastAsia="Times New Roman"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818"/>
      </w:tblGrid>
      <w:tr w:rsidR="007049A8" w:rsidRPr="00773B53" w:rsidTr="00F80D2D">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7049A8" w:rsidRPr="00C51701" w:rsidRDefault="007049A8" w:rsidP="00F80D2D">
            <w:pPr>
              <w:spacing w:after="0" w:line="240" w:lineRule="atLeast"/>
              <w:rPr>
                <w:rFonts w:ascii="Verdana" w:eastAsia="Times New Roman" w:hAnsi="Verdana"/>
                <w:color w:val="444444"/>
                <w:sz w:val="18"/>
                <w:szCs w:val="18"/>
                <w:lang w:eastAsia="tr-TR"/>
              </w:rPr>
            </w:pPr>
            <w:r w:rsidRPr="00C51701">
              <w:rPr>
                <w:rFonts w:ascii="Verdana" w:eastAsia="Times New Roman" w:hAnsi="Verdana"/>
                <w:b/>
                <w:bCs/>
                <w:color w:val="444444"/>
                <w:sz w:val="18"/>
                <w:szCs w:val="18"/>
                <w:lang w:eastAsia="tr-TR"/>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049A8" w:rsidRPr="00C51701" w:rsidRDefault="007049A8" w:rsidP="00F80D2D">
            <w:pPr>
              <w:spacing w:after="0" w:line="240" w:lineRule="atLeas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Expertise/Field Courses</w:t>
            </w:r>
          </w:p>
        </w:tc>
      </w:tr>
    </w:tbl>
    <w:p w:rsidR="003B0E80" w:rsidRDefault="003B0E80" w:rsidP="007049A8">
      <w:pPr>
        <w:shd w:val="clear" w:color="auto" w:fill="FFFFFF"/>
        <w:spacing w:after="0" w:line="240" w:lineRule="auto"/>
        <w:rPr>
          <w:rFonts w:eastAsia="Times New Roman" w:cs="Calibri"/>
          <w:color w:val="555555"/>
          <w:sz w:val="20"/>
          <w:szCs w:val="20"/>
          <w:lang w:eastAsia="tr-TR"/>
        </w:rPr>
      </w:pPr>
    </w:p>
    <w:p w:rsidR="004A6E4A" w:rsidRDefault="004A6E4A" w:rsidP="007049A8">
      <w:pPr>
        <w:shd w:val="clear" w:color="auto" w:fill="FFFFFF"/>
        <w:spacing w:after="0" w:line="240" w:lineRule="auto"/>
        <w:rPr>
          <w:rFonts w:eastAsia="Times New Roman"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379"/>
        <w:gridCol w:w="7098"/>
        <w:gridCol w:w="258"/>
        <w:gridCol w:w="258"/>
        <w:gridCol w:w="258"/>
        <w:gridCol w:w="258"/>
        <w:gridCol w:w="258"/>
        <w:gridCol w:w="86"/>
      </w:tblGrid>
      <w:tr w:rsidR="00DF5B1D" w:rsidTr="005523D4">
        <w:trPr>
          <w:trHeight w:val="525"/>
          <w:tblCellSpacing w:w="15" w:type="dxa"/>
          <w:jc w:val="center"/>
        </w:trPr>
        <w:tc>
          <w:tcPr>
            <w:tcW w:w="0" w:type="auto"/>
            <w:gridSpan w:val="8"/>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F5B1D" w:rsidRDefault="00DF5B1D" w:rsidP="005523D4">
            <w:pPr>
              <w:spacing w:after="0" w:line="240" w:lineRule="atLeast"/>
              <w:jc w:val="center"/>
              <w:rPr>
                <w:rFonts w:ascii="Verdana" w:eastAsia="Times New Roman" w:hAnsi="Verdana"/>
                <w:sz w:val="18"/>
                <w:szCs w:val="18"/>
                <w:lang w:eastAsia="tr-TR"/>
              </w:rPr>
            </w:pPr>
            <w:r>
              <w:rPr>
                <w:rFonts w:ascii="Verdana" w:eastAsia="Times New Roman" w:hAnsi="Verdana"/>
                <w:b/>
                <w:bCs/>
                <w:sz w:val="18"/>
                <w:szCs w:val="18"/>
                <w:lang w:eastAsia="tr-TR"/>
              </w:rPr>
              <w:t>COURSE'S CONTRIBUTION TO PROGRAM</w:t>
            </w:r>
          </w:p>
        </w:tc>
      </w:tr>
      <w:tr w:rsidR="00DF5B1D" w:rsidTr="005523D4">
        <w:trPr>
          <w:trHeight w:val="450"/>
          <w:tblCellSpacing w:w="15" w:type="dxa"/>
          <w:jc w:val="center"/>
        </w:trPr>
        <w:tc>
          <w:tcPr>
            <w:tcW w:w="0" w:type="auto"/>
            <w:vMerge w:val="restar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F5B1D" w:rsidRDefault="00DF5B1D" w:rsidP="005523D4">
            <w:pPr>
              <w:spacing w:after="0" w:line="240" w:lineRule="atLeast"/>
              <w:rPr>
                <w:rFonts w:ascii="Verdana" w:eastAsia="Times New Roman" w:hAnsi="Verdana"/>
                <w:sz w:val="18"/>
                <w:szCs w:val="18"/>
                <w:lang w:eastAsia="tr-TR"/>
              </w:rPr>
            </w:pPr>
            <w:r>
              <w:rPr>
                <w:rFonts w:ascii="Verdana" w:eastAsia="Times New Roman" w:hAnsi="Verdana"/>
                <w:sz w:val="18"/>
                <w:szCs w:val="18"/>
                <w:lang w:eastAsia="tr-TR"/>
              </w:rPr>
              <w:t>No</w:t>
            </w:r>
          </w:p>
        </w:tc>
        <w:tc>
          <w:tcPr>
            <w:tcW w:w="0" w:type="auto"/>
            <w:vMerge w:val="restar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F5B1D" w:rsidRDefault="00DF5B1D" w:rsidP="005523D4">
            <w:pPr>
              <w:spacing w:after="0" w:line="240" w:lineRule="atLeast"/>
              <w:rPr>
                <w:rFonts w:ascii="Verdana" w:eastAsia="Times New Roman" w:hAnsi="Verdana"/>
                <w:sz w:val="18"/>
                <w:szCs w:val="18"/>
                <w:lang w:eastAsia="tr-TR"/>
              </w:rPr>
            </w:pPr>
            <w:r>
              <w:rPr>
                <w:rFonts w:ascii="Verdana" w:eastAsia="Times New Roman" w:hAnsi="Verdana"/>
                <w:sz w:val="18"/>
                <w:szCs w:val="18"/>
                <w:lang w:eastAsia="tr-TR"/>
              </w:rPr>
              <w:t>Program Learning Outcomes</w:t>
            </w:r>
          </w:p>
        </w:tc>
        <w:tc>
          <w:tcPr>
            <w:tcW w:w="0" w:type="auto"/>
            <w:gridSpan w:val="6"/>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F5B1D" w:rsidRDefault="00DF5B1D" w:rsidP="005523D4">
            <w:pPr>
              <w:spacing w:after="0" w:line="240" w:lineRule="atLeast"/>
              <w:jc w:val="center"/>
              <w:rPr>
                <w:rFonts w:ascii="Verdana" w:eastAsia="Times New Roman" w:hAnsi="Verdana"/>
                <w:sz w:val="18"/>
                <w:szCs w:val="18"/>
                <w:lang w:eastAsia="tr-TR"/>
              </w:rPr>
            </w:pPr>
            <w:r>
              <w:rPr>
                <w:rFonts w:ascii="Verdana" w:eastAsia="Times New Roman" w:hAnsi="Verdana"/>
                <w:sz w:val="18"/>
                <w:szCs w:val="18"/>
                <w:lang w:eastAsia="tr-TR"/>
              </w:rPr>
              <w:t>Contribution</w:t>
            </w:r>
          </w:p>
        </w:tc>
      </w:tr>
      <w:tr w:rsidR="00DF5B1D" w:rsidTr="005523D4">
        <w:trPr>
          <w:tblCellSpacing w:w="15" w:type="dxa"/>
          <w:jc w:val="center"/>
        </w:trPr>
        <w:tc>
          <w:tcPr>
            <w:tcW w:w="0" w:type="auto"/>
            <w:vMerge/>
            <w:tcBorders>
              <w:top w:val="nil"/>
              <w:left w:val="nil"/>
              <w:bottom w:val="single" w:sz="6" w:space="0" w:color="CCCCCC"/>
              <w:right w:val="nil"/>
            </w:tcBorders>
            <w:shd w:val="clear" w:color="auto" w:fill="ECEBEB"/>
            <w:vAlign w:val="center"/>
            <w:hideMark/>
          </w:tcPr>
          <w:p w:rsidR="00DF5B1D" w:rsidRDefault="00DF5B1D" w:rsidP="005523D4">
            <w:pPr>
              <w:spacing w:after="0" w:line="240" w:lineRule="auto"/>
              <w:rPr>
                <w:rFonts w:ascii="Verdana" w:eastAsia="Times New Roman" w:hAnsi="Verdana"/>
                <w:sz w:val="18"/>
                <w:szCs w:val="18"/>
                <w:lang w:eastAsia="tr-TR"/>
              </w:rPr>
            </w:pPr>
          </w:p>
        </w:tc>
        <w:tc>
          <w:tcPr>
            <w:tcW w:w="0" w:type="auto"/>
            <w:vMerge/>
            <w:tcBorders>
              <w:top w:val="nil"/>
              <w:left w:val="nil"/>
              <w:bottom w:val="single" w:sz="6" w:space="0" w:color="CCCCCC"/>
              <w:right w:val="nil"/>
            </w:tcBorders>
            <w:shd w:val="clear" w:color="auto" w:fill="ECEBEB"/>
            <w:vAlign w:val="center"/>
            <w:hideMark/>
          </w:tcPr>
          <w:p w:rsidR="00DF5B1D" w:rsidRDefault="00DF5B1D" w:rsidP="005523D4">
            <w:pPr>
              <w:spacing w:after="0" w:line="240" w:lineRule="auto"/>
              <w:rPr>
                <w:rFonts w:ascii="Verdana" w:eastAsia="Times New Roman" w:hAnsi="Verdana"/>
                <w:sz w:val="18"/>
                <w:szCs w:val="18"/>
                <w:lang w:eastAsia="tr-TR"/>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F5B1D" w:rsidRDefault="00DF5B1D" w:rsidP="005523D4">
            <w:pPr>
              <w:spacing w:after="0" w:line="240" w:lineRule="atLeast"/>
              <w:jc w:val="center"/>
              <w:rPr>
                <w:rFonts w:ascii="Verdana" w:eastAsia="Times New Roman" w:hAnsi="Verdana"/>
                <w:sz w:val="18"/>
                <w:szCs w:val="18"/>
                <w:lang w:eastAsia="tr-TR"/>
              </w:rPr>
            </w:pPr>
            <w:r>
              <w:rPr>
                <w:rFonts w:ascii="Verdana" w:eastAsia="Times New Roman" w:hAnsi="Verdana"/>
                <w:sz w:val="18"/>
                <w:szCs w:val="18"/>
                <w:lang w:eastAsia="tr-TR"/>
              </w:rPr>
              <w:t>1</w:t>
            </w: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F5B1D" w:rsidRDefault="00DF5B1D" w:rsidP="005523D4">
            <w:pPr>
              <w:spacing w:after="0" w:line="240" w:lineRule="atLeast"/>
              <w:jc w:val="center"/>
              <w:rPr>
                <w:rFonts w:ascii="Verdana" w:eastAsia="Times New Roman" w:hAnsi="Verdana"/>
                <w:sz w:val="18"/>
                <w:szCs w:val="18"/>
                <w:lang w:eastAsia="tr-TR"/>
              </w:rPr>
            </w:pPr>
            <w:r>
              <w:rPr>
                <w:rFonts w:ascii="Verdana" w:eastAsia="Times New Roman" w:hAnsi="Verdana"/>
                <w:sz w:val="18"/>
                <w:szCs w:val="18"/>
                <w:lang w:eastAsia="tr-TR"/>
              </w:rPr>
              <w:t>2</w:t>
            </w: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F5B1D" w:rsidRDefault="00DF5B1D" w:rsidP="005523D4">
            <w:pPr>
              <w:spacing w:after="0" w:line="240" w:lineRule="atLeast"/>
              <w:jc w:val="center"/>
              <w:rPr>
                <w:rFonts w:ascii="Verdana" w:eastAsia="Times New Roman" w:hAnsi="Verdana"/>
                <w:sz w:val="18"/>
                <w:szCs w:val="18"/>
                <w:lang w:eastAsia="tr-TR"/>
              </w:rPr>
            </w:pPr>
            <w:r>
              <w:rPr>
                <w:rFonts w:ascii="Verdana" w:eastAsia="Times New Roman" w:hAnsi="Verdana"/>
                <w:sz w:val="18"/>
                <w:szCs w:val="18"/>
                <w:lang w:eastAsia="tr-TR"/>
              </w:rPr>
              <w:t>3</w:t>
            </w: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F5B1D" w:rsidRDefault="00DF5B1D" w:rsidP="005523D4">
            <w:pPr>
              <w:spacing w:after="0" w:line="240" w:lineRule="atLeast"/>
              <w:jc w:val="center"/>
              <w:rPr>
                <w:rFonts w:ascii="Verdana" w:eastAsia="Times New Roman" w:hAnsi="Verdana"/>
                <w:sz w:val="18"/>
                <w:szCs w:val="18"/>
                <w:lang w:eastAsia="tr-TR"/>
              </w:rPr>
            </w:pPr>
            <w:r>
              <w:rPr>
                <w:rFonts w:ascii="Verdana" w:eastAsia="Times New Roman" w:hAnsi="Verdana"/>
                <w:sz w:val="18"/>
                <w:szCs w:val="18"/>
                <w:lang w:eastAsia="tr-TR"/>
              </w:rPr>
              <w:t>4</w:t>
            </w: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F5B1D" w:rsidRDefault="00DF5B1D" w:rsidP="005523D4">
            <w:pPr>
              <w:spacing w:after="0" w:line="240" w:lineRule="atLeast"/>
              <w:jc w:val="center"/>
              <w:rPr>
                <w:rFonts w:ascii="Verdana" w:eastAsia="Times New Roman" w:hAnsi="Verdana"/>
                <w:sz w:val="18"/>
                <w:szCs w:val="18"/>
                <w:lang w:eastAsia="tr-TR"/>
              </w:rPr>
            </w:pPr>
            <w:r>
              <w:rPr>
                <w:rFonts w:ascii="Verdana" w:eastAsia="Times New Roman" w:hAnsi="Verdana"/>
                <w:sz w:val="18"/>
                <w:szCs w:val="18"/>
                <w:lang w:eastAsia="tr-TR"/>
              </w:rPr>
              <w:t>5</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DF5B1D" w:rsidRDefault="00DF5B1D" w:rsidP="005523D4">
            <w:pPr>
              <w:spacing w:after="0"/>
              <w:rPr>
                <w:rFonts w:eastAsia="Times New Roman"/>
                <w:lang w:val="en-US"/>
              </w:rPr>
            </w:pPr>
          </w:p>
        </w:tc>
      </w:tr>
      <w:tr w:rsidR="00DF5B1D" w:rsidTr="005523D4">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F5B1D" w:rsidRDefault="00DF5B1D" w:rsidP="005523D4">
            <w:pPr>
              <w:spacing w:after="0" w:line="240" w:lineRule="atLeast"/>
              <w:rPr>
                <w:rFonts w:ascii="Verdana" w:eastAsia="Times New Roman" w:hAnsi="Verdana"/>
                <w:sz w:val="18"/>
                <w:szCs w:val="18"/>
                <w:lang w:eastAsia="tr-TR"/>
              </w:rPr>
            </w:pPr>
            <w:r>
              <w:rPr>
                <w:rFonts w:ascii="Verdana" w:eastAsia="Times New Roman" w:hAnsi="Verdana"/>
                <w:sz w:val="18"/>
                <w:szCs w:val="18"/>
                <w:lang w:eastAsia="tr-TR"/>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hideMark/>
          </w:tcPr>
          <w:p w:rsidR="00DF5B1D" w:rsidRDefault="00DF5B1D" w:rsidP="005523D4">
            <w:pPr>
              <w:spacing w:after="0" w:line="240" w:lineRule="auto"/>
              <w:rPr>
                <w:rFonts w:ascii="Verdana" w:hAnsi="Verdana"/>
                <w:sz w:val="18"/>
                <w:szCs w:val="18"/>
              </w:rPr>
            </w:pPr>
            <w:r>
              <w:rPr>
                <w:rFonts w:ascii="Verdana" w:eastAsia="Times New Roman" w:hAnsi="Verdana" w:cs="Arial"/>
                <w:sz w:val="18"/>
                <w:szCs w:val="18"/>
              </w:rPr>
              <w:t>Students will be aware of research methods and techniques, and will develop scientific and analytical thinking skills necessary in the production of scientific knowledge.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F5B1D" w:rsidRDefault="00DF5B1D" w:rsidP="005523D4">
            <w:pPr>
              <w:spacing w:after="0"/>
              <w:rPr>
                <w:rFonts w:eastAsia="Times New Roman"/>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F5B1D" w:rsidRDefault="00DF5B1D" w:rsidP="005523D4">
            <w:pPr>
              <w:spacing w:after="0"/>
              <w:rPr>
                <w:rFonts w:eastAsia="Times New Roman"/>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F5B1D" w:rsidRDefault="00DF5B1D" w:rsidP="005523D4">
            <w:pPr>
              <w:spacing w:after="0"/>
              <w:rPr>
                <w:rFonts w:eastAsia="Times New Roman"/>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F5B1D" w:rsidRDefault="00252C39" w:rsidP="005523D4">
            <w:pPr>
              <w:spacing w:after="0"/>
              <w:rPr>
                <w:rFonts w:eastAsia="Times New Roman"/>
                <w:lang w:val="en-US"/>
              </w:rPr>
            </w:pPr>
            <w:r>
              <w:rPr>
                <w:rFonts w:eastAsia="Times New Roman"/>
                <w:lang w:val="en-US"/>
              </w:rPr>
              <w:t>x</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F5B1D" w:rsidRDefault="00DF5B1D" w:rsidP="005523D4">
            <w:pPr>
              <w:spacing w:after="0"/>
              <w:rPr>
                <w:rFonts w:eastAsia="Times New Roman"/>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DF5B1D" w:rsidRDefault="00DF5B1D" w:rsidP="005523D4">
            <w:pPr>
              <w:spacing w:after="0"/>
              <w:rPr>
                <w:rFonts w:eastAsia="Times New Roman"/>
                <w:lang w:val="en-US"/>
              </w:rPr>
            </w:pPr>
          </w:p>
        </w:tc>
      </w:tr>
      <w:tr w:rsidR="00DF5B1D" w:rsidTr="005523D4">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F5B1D" w:rsidRDefault="00DF5B1D" w:rsidP="005523D4">
            <w:pPr>
              <w:spacing w:after="0" w:line="240" w:lineRule="atLeast"/>
              <w:rPr>
                <w:rFonts w:ascii="Verdana" w:eastAsia="Times New Roman" w:hAnsi="Verdana"/>
                <w:sz w:val="18"/>
                <w:szCs w:val="18"/>
                <w:lang w:eastAsia="tr-TR"/>
              </w:rPr>
            </w:pPr>
            <w:r>
              <w:rPr>
                <w:rFonts w:ascii="Verdana" w:eastAsia="Times New Roman" w:hAnsi="Verdana"/>
                <w:sz w:val="18"/>
                <w:szCs w:val="18"/>
                <w:lang w:eastAsia="tr-TR"/>
              </w:rPr>
              <w:t>2</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hideMark/>
          </w:tcPr>
          <w:p w:rsidR="00DF5B1D" w:rsidRDefault="00DF5B1D" w:rsidP="005523D4">
            <w:pPr>
              <w:spacing w:after="0" w:line="240" w:lineRule="auto"/>
              <w:rPr>
                <w:rFonts w:ascii="Verdana" w:hAnsi="Verdana"/>
                <w:sz w:val="18"/>
                <w:szCs w:val="18"/>
              </w:rPr>
            </w:pPr>
            <w:r>
              <w:rPr>
                <w:rFonts w:ascii="Verdana" w:hAnsi="Verdana"/>
                <w:sz w:val="18"/>
                <w:szCs w:val="18"/>
              </w:rPr>
              <w:t>Students will gain the necessary outlook to understand and apply principles of communication and gain an advanced idea about communication theories and its general public discourse,</w:t>
            </w:r>
            <w:r>
              <w:rPr>
                <w:rFonts w:ascii="Verdana" w:eastAsia="Times New Roman" w:hAnsi="Verdana" w:cs="Arial"/>
                <w:sz w:val="18"/>
                <w:szCs w:val="18"/>
              </w:rPr>
              <w:t xml:space="preserve"> group dynamics and elements of successful corporate communication</w:t>
            </w:r>
            <w:r>
              <w:rPr>
                <w:rFonts w:ascii="Verdana" w:hAnsi="Verdana"/>
                <w:sz w:val="18"/>
                <w:szCs w:val="18"/>
              </w:rPr>
              <w:t>.</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F5B1D" w:rsidRDefault="00DF5B1D" w:rsidP="005523D4">
            <w:pPr>
              <w:spacing w:after="0"/>
              <w:rPr>
                <w:rFonts w:eastAsia="Times New Roman"/>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F5B1D" w:rsidRDefault="00252C39" w:rsidP="005523D4">
            <w:pPr>
              <w:spacing w:after="0"/>
              <w:rPr>
                <w:rFonts w:eastAsia="Times New Roman"/>
                <w:lang w:val="en-US"/>
              </w:rPr>
            </w:pPr>
            <w:r>
              <w:rPr>
                <w:rFonts w:eastAsia="Times New Roman"/>
                <w:lang w:val="en-US"/>
              </w:rPr>
              <w:t>x</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F5B1D" w:rsidRDefault="00DF5B1D" w:rsidP="005523D4">
            <w:pPr>
              <w:spacing w:after="0"/>
              <w:rPr>
                <w:rFonts w:eastAsia="Times New Roman"/>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F5B1D" w:rsidRDefault="00DF5B1D" w:rsidP="005523D4">
            <w:pPr>
              <w:spacing w:after="0"/>
              <w:rPr>
                <w:rFonts w:eastAsia="Times New Roman"/>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F5B1D" w:rsidRDefault="00DF5B1D" w:rsidP="005523D4">
            <w:pPr>
              <w:spacing w:after="0"/>
              <w:rPr>
                <w:rFonts w:eastAsia="Times New Roman"/>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DF5B1D" w:rsidRDefault="00DF5B1D" w:rsidP="005523D4">
            <w:pPr>
              <w:spacing w:after="0"/>
              <w:rPr>
                <w:rFonts w:eastAsia="Times New Roman"/>
                <w:lang w:val="en-US"/>
              </w:rPr>
            </w:pPr>
          </w:p>
        </w:tc>
      </w:tr>
      <w:tr w:rsidR="00DF5B1D" w:rsidTr="005523D4">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F5B1D" w:rsidRDefault="00DF5B1D" w:rsidP="005523D4">
            <w:pPr>
              <w:spacing w:after="0" w:line="240" w:lineRule="atLeast"/>
              <w:rPr>
                <w:rFonts w:ascii="Verdana" w:eastAsia="Times New Roman" w:hAnsi="Verdana"/>
                <w:sz w:val="18"/>
                <w:szCs w:val="18"/>
                <w:lang w:eastAsia="tr-TR"/>
              </w:rPr>
            </w:pPr>
            <w:r>
              <w:rPr>
                <w:rFonts w:ascii="Verdana" w:eastAsia="Times New Roman" w:hAnsi="Verdana"/>
                <w:sz w:val="18"/>
                <w:szCs w:val="18"/>
                <w:lang w:eastAsia="tr-TR"/>
              </w:rPr>
              <w:t>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hideMark/>
          </w:tcPr>
          <w:p w:rsidR="00DF5B1D" w:rsidRDefault="00DF5B1D" w:rsidP="005523D4">
            <w:pPr>
              <w:spacing w:after="0" w:line="240" w:lineRule="auto"/>
              <w:rPr>
                <w:rFonts w:ascii="Verdana" w:hAnsi="Verdana"/>
                <w:sz w:val="18"/>
                <w:szCs w:val="18"/>
                <w:lang w:val="en-US"/>
              </w:rPr>
            </w:pPr>
            <w:r>
              <w:rPr>
                <w:rFonts w:ascii="Verdana" w:eastAsia="Times New Roman" w:hAnsi="Verdana" w:cs="Arial"/>
                <w:sz w:val="18"/>
                <w:szCs w:val="18"/>
              </w:rPr>
              <w:t>Students actively use their media literacy</w:t>
            </w:r>
            <w:r>
              <w:rPr>
                <w:rFonts w:ascii="Verdana" w:eastAsia="Times New Roman" w:hAnsi="Verdana" w:cs="Arial"/>
                <w:sz w:val="18"/>
                <w:szCs w:val="18"/>
                <w:lang w:val="en-US"/>
              </w:rPr>
              <w:t xml:space="preserve"> skills through news gathering processes.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F5B1D" w:rsidRDefault="00252C39" w:rsidP="005523D4">
            <w:pPr>
              <w:spacing w:after="0"/>
              <w:rPr>
                <w:rFonts w:eastAsia="Times New Roman"/>
                <w:lang w:val="en-US"/>
              </w:rPr>
            </w:pPr>
            <w:r>
              <w:rPr>
                <w:rFonts w:eastAsia="Times New Roman"/>
                <w:lang w:val="en-US"/>
              </w:rPr>
              <w:t>x</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F5B1D" w:rsidRDefault="00DF5B1D" w:rsidP="005523D4">
            <w:pPr>
              <w:spacing w:after="0"/>
              <w:rPr>
                <w:rFonts w:eastAsia="Times New Roman"/>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F5B1D" w:rsidRDefault="00DF5B1D" w:rsidP="005523D4">
            <w:pPr>
              <w:spacing w:after="0"/>
              <w:rPr>
                <w:rFonts w:eastAsia="Times New Roman"/>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F5B1D" w:rsidRDefault="00DF5B1D" w:rsidP="005523D4">
            <w:pPr>
              <w:spacing w:after="0"/>
              <w:rPr>
                <w:rFonts w:eastAsia="Times New Roman"/>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F5B1D" w:rsidRDefault="00DF5B1D" w:rsidP="005523D4">
            <w:pPr>
              <w:spacing w:after="0"/>
              <w:rPr>
                <w:rFonts w:eastAsia="Times New Roman"/>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DF5B1D" w:rsidRDefault="00DF5B1D" w:rsidP="005523D4">
            <w:pPr>
              <w:spacing w:after="0"/>
              <w:rPr>
                <w:rFonts w:eastAsia="Times New Roman"/>
                <w:lang w:val="en-US"/>
              </w:rPr>
            </w:pPr>
          </w:p>
        </w:tc>
      </w:tr>
      <w:tr w:rsidR="00DF5B1D" w:rsidTr="005523D4">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F5B1D" w:rsidRDefault="00DF5B1D" w:rsidP="005523D4">
            <w:pPr>
              <w:spacing w:after="0" w:line="240" w:lineRule="atLeast"/>
              <w:rPr>
                <w:rFonts w:ascii="Verdana" w:eastAsia="Times New Roman" w:hAnsi="Verdana"/>
                <w:sz w:val="18"/>
                <w:szCs w:val="18"/>
                <w:lang w:eastAsia="tr-TR"/>
              </w:rPr>
            </w:pPr>
            <w:r>
              <w:rPr>
                <w:rFonts w:ascii="Verdana" w:eastAsia="Times New Roman" w:hAnsi="Verdana"/>
                <w:sz w:val="18"/>
                <w:szCs w:val="18"/>
                <w:lang w:eastAsia="tr-TR"/>
              </w:rPr>
              <w:t>4</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hideMark/>
          </w:tcPr>
          <w:p w:rsidR="00DF5B1D" w:rsidRDefault="00DF5B1D" w:rsidP="005523D4">
            <w:pPr>
              <w:spacing w:after="0" w:line="240" w:lineRule="auto"/>
              <w:rPr>
                <w:rFonts w:ascii="Verdana" w:hAnsi="Verdana"/>
                <w:sz w:val="18"/>
                <w:szCs w:val="18"/>
              </w:rPr>
            </w:pPr>
            <w:r>
              <w:rPr>
                <w:rFonts w:ascii="Verdana" w:eastAsia="Times New Roman" w:hAnsi="Verdana" w:cs="Arial"/>
                <w:sz w:val="18"/>
                <w:szCs w:val="18"/>
              </w:rPr>
              <w:t>Student will gain necessary knowledge about the function and development of community organizations and institutions, such as family, religion, education, science and technology.</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F5B1D" w:rsidRDefault="00DF5B1D" w:rsidP="005523D4">
            <w:pPr>
              <w:spacing w:after="0"/>
              <w:rPr>
                <w:rFonts w:eastAsia="Times New Roman"/>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F5B1D" w:rsidRDefault="00DF5B1D" w:rsidP="005523D4">
            <w:pPr>
              <w:spacing w:after="0"/>
              <w:rPr>
                <w:rFonts w:eastAsia="Times New Roman"/>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F5B1D" w:rsidRDefault="00DF5B1D" w:rsidP="005523D4">
            <w:pPr>
              <w:spacing w:after="0"/>
              <w:rPr>
                <w:rFonts w:eastAsia="Times New Roman"/>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F5B1D" w:rsidRDefault="00DF5B1D" w:rsidP="005523D4">
            <w:pPr>
              <w:spacing w:after="0"/>
              <w:rPr>
                <w:rFonts w:eastAsia="Times New Roman"/>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F5B1D" w:rsidRDefault="00DF5B1D" w:rsidP="005523D4">
            <w:pPr>
              <w:spacing w:after="0"/>
              <w:rPr>
                <w:rFonts w:eastAsia="Times New Roman"/>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DF5B1D" w:rsidRDefault="00DF5B1D" w:rsidP="005523D4">
            <w:pPr>
              <w:spacing w:after="0"/>
              <w:rPr>
                <w:rFonts w:eastAsia="Times New Roman"/>
                <w:lang w:val="en-US"/>
              </w:rPr>
            </w:pPr>
          </w:p>
        </w:tc>
      </w:tr>
      <w:tr w:rsidR="00DF5B1D" w:rsidTr="005523D4">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F5B1D" w:rsidRDefault="00DF5B1D" w:rsidP="005523D4">
            <w:pPr>
              <w:spacing w:after="0" w:line="240" w:lineRule="atLeast"/>
              <w:rPr>
                <w:rFonts w:ascii="Verdana" w:eastAsia="Times New Roman" w:hAnsi="Verdana"/>
                <w:sz w:val="18"/>
                <w:szCs w:val="18"/>
                <w:lang w:eastAsia="tr-TR"/>
              </w:rPr>
            </w:pPr>
            <w:r>
              <w:rPr>
                <w:rFonts w:ascii="Verdana" w:eastAsia="Times New Roman" w:hAnsi="Verdana"/>
                <w:sz w:val="18"/>
                <w:szCs w:val="18"/>
                <w:lang w:eastAsia="tr-TR"/>
              </w:rPr>
              <w:t>5</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hideMark/>
          </w:tcPr>
          <w:p w:rsidR="00DF5B1D" w:rsidRDefault="00DF5B1D" w:rsidP="005523D4">
            <w:pPr>
              <w:spacing w:after="0" w:line="240" w:lineRule="auto"/>
              <w:rPr>
                <w:rFonts w:ascii="Verdana" w:hAnsi="Verdana"/>
                <w:sz w:val="18"/>
                <w:szCs w:val="18"/>
              </w:rPr>
            </w:pPr>
            <w:r>
              <w:rPr>
                <w:rFonts w:ascii="Verdana" w:eastAsia="Times New Roman" w:hAnsi="Verdana" w:cs="Arial"/>
                <w:sz w:val="18"/>
                <w:szCs w:val="18"/>
              </w:rPr>
              <w:t>Students will be able to prepare and present topic appropriate texts, speeches, announcements and presentations in English using audio visual tools.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F5B1D" w:rsidRDefault="00DF5B1D" w:rsidP="005523D4">
            <w:pPr>
              <w:spacing w:after="0"/>
              <w:rPr>
                <w:rFonts w:eastAsia="Times New Roman"/>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F5B1D" w:rsidRDefault="00DF5B1D" w:rsidP="005523D4">
            <w:pPr>
              <w:spacing w:after="0"/>
              <w:rPr>
                <w:rFonts w:eastAsia="Times New Roman"/>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F5B1D" w:rsidRDefault="00DF5B1D" w:rsidP="005523D4">
            <w:pPr>
              <w:spacing w:after="0"/>
              <w:rPr>
                <w:rFonts w:eastAsia="Times New Roman"/>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F5B1D" w:rsidRDefault="00252C39" w:rsidP="005523D4">
            <w:pPr>
              <w:spacing w:after="0"/>
              <w:rPr>
                <w:rFonts w:eastAsia="Times New Roman"/>
                <w:lang w:val="en-US"/>
              </w:rPr>
            </w:pPr>
            <w:r>
              <w:rPr>
                <w:rFonts w:eastAsia="Times New Roman"/>
                <w:lang w:val="en-US"/>
              </w:rPr>
              <w:t>x</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F5B1D" w:rsidRDefault="00DF5B1D" w:rsidP="005523D4">
            <w:pPr>
              <w:spacing w:after="0"/>
              <w:rPr>
                <w:rFonts w:eastAsia="Times New Roman"/>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DF5B1D" w:rsidRDefault="00DF5B1D" w:rsidP="005523D4">
            <w:pPr>
              <w:spacing w:after="0"/>
              <w:rPr>
                <w:rFonts w:eastAsia="Times New Roman"/>
                <w:lang w:val="en-US"/>
              </w:rPr>
            </w:pPr>
          </w:p>
        </w:tc>
      </w:tr>
      <w:tr w:rsidR="00DF5B1D" w:rsidTr="005523D4">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F5B1D" w:rsidRDefault="00DF5B1D" w:rsidP="005523D4">
            <w:pPr>
              <w:spacing w:after="0" w:line="240" w:lineRule="atLeast"/>
              <w:rPr>
                <w:rFonts w:ascii="Verdana" w:eastAsia="Times New Roman" w:hAnsi="Verdana"/>
                <w:sz w:val="18"/>
                <w:szCs w:val="18"/>
                <w:lang w:eastAsia="tr-TR"/>
              </w:rPr>
            </w:pPr>
            <w:r>
              <w:rPr>
                <w:rFonts w:ascii="Verdana" w:eastAsia="Times New Roman" w:hAnsi="Verdana"/>
                <w:sz w:val="18"/>
                <w:szCs w:val="18"/>
                <w:lang w:eastAsia="tr-TR"/>
              </w:rPr>
              <w:t>6</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hideMark/>
          </w:tcPr>
          <w:p w:rsidR="00DF5B1D" w:rsidRDefault="00DF5B1D" w:rsidP="005523D4">
            <w:pPr>
              <w:spacing w:after="0" w:line="240" w:lineRule="auto"/>
              <w:rPr>
                <w:rFonts w:ascii="Verdana" w:hAnsi="Verdana"/>
                <w:sz w:val="18"/>
                <w:szCs w:val="18"/>
              </w:rPr>
            </w:pPr>
            <w:r>
              <w:rPr>
                <w:rFonts w:ascii="Verdana" w:eastAsia="Times New Roman" w:hAnsi="Verdana" w:cs="Arial"/>
                <w:sz w:val="18"/>
                <w:szCs w:val="18"/>
              </w:rPr>
              <w:t>Students will have the necessary skills necessary for the successful practice of public relations, such as researching, defining objectives, identifying target audiences and appropriate messages, as well as selecting the right communication channels and reviewing and evaluating research results.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F5B1D" w:rsidRDefault="00DF5B1D" w:rsidP="005523D4">
            <w:pPr>
              <w:spacing w:after="0"/>
              <w:rPr>
                <w:rFonts w:eastAsia="Times New Roman"/>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F5B1D" w:rsidRDefault="00DF5B1D" w:rsidP="005523D4">
            <w:pPr>
              <w:spacing w:after="0"/>
              <w:rPr>
                <w:rFonts w:eastAsia="Times New Roman"/>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F5B1D" w:rsidRDefault="00DF5B1D" w:rsidP="005523D4">
            <w:pPr>
              <w:spacing w:after="0"/>
              <w:rPr>
                <w:rFonts w:eastAsia="Times New Roman"/>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F5B1D" w:rsidRDefault="00DF5B1D" w:rsidP="005523D4">
            <w:pPr>
              <w:spacing w:after="0"/>
              <w:rPr>
                <w:rFonts w:eastAsia="Times New Roman"/>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F5B1D" w:rsidRDefault="006E2AB1" w:rsidP="005523D4">
            <w:pPr>
              <w:spacing w:after="0"/>
              <w:rPr>
                <w:rFonts w:eastAsia="Times New Roman"/>
                <w:lang w:val="en-US"/>
              </w:rPr>
            </w:pPr>
            <w:r>
              <w:rPr>
                <w:rFonts w:eastAsia="Times New Roman"/>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DF5B1D" w:rsidRDefault="00DF5B1D" w:rsidP="005523D4">
            <w:pPr>
              <w:spacing w:after="0"/>
              <w:rPr>
                <w:rFonts w:eastAsia="Times New Roman"/>
                <w:lang w:val="en-US"/>
              </w:rPr>
            </w:pPr>
          </w:p>
        </w:tc>
      </w:tr>
      <w:tr w:rsidR="00DF5B1D" w:rsidTr="005523D4">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F5B1D" w:rsidRDefault="00DF5B1D" w:rsidP="005523D4">
            <w:pPr>
              <w:spacing w:after="0" w:line="240" w:lineRule="atLeast"/>
              <w:rPr>
                <w:rFonts w:ascii="Verdana" w:eastAsia="Times New Roman" w:hAnsi="Verdana"/>
                <w:sz w:val="18"/>
                <w:szCs w:val="18"/>
                <w:lang w:eastAsia="tr-TR"/>
              </w:rPr>
            </w:pPr>
            <w:r>
              <w:rPr>
                <w:rFonts w:ascii="Verdana" w:eastAsia="Times New Roman" w:hAnsi="Verdana"/>
                <w:sz w:val="18"/>
                <w:szCs w:val="18"/>
                <w:lang w:eastAsia="tr-TR"/>
              </w:rPr>
              <w:t>7</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hideMark/>
          </w:tcPr>
          <w:p w:rsidR="00DF5B1D" w:rsidRDefault="00DF5B1D" w:rsidP="005523D4">
            <w:pPr>
              <w:spacing w:after="0" w:line="240" w:lineRule="auto"/>
              <w:rPr>
                <w:rFonts w:ascii="Verdana" w:hAnsi="Verdana"/>
                <w:sz w:val="18"/>
                <w:szCs w:val="18"/>
              </w:rPr>
            </w:pPr>
            <w:r>
              <w:rPr>
                <w:rFonts w:ascii="Verdana" w:eastAsia="Times New Roman" w:hAnsi="Verdana" w:cs="Arial"/>
                <w:sz w:val="18"/>
                <w:szCs w:val="18"/>
              </w:rPr>
              <w:t>Students will be familiar and equipped with all elements of marketing communication; advertising, public relations, sales promotion, direct marketing and e-communication.</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F5B1D" w:rsidRDefault="00DF5B1D" w:rsidP="005523D4">
            <w:pPr>
              <w:spacing w:after="0"/>
              <w:rPr>
                <w:rFonts w:eastAsia="Times New Roman"/>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F5B1D" w:rsidRDefault="00DF5B1D" w:rsidP="005523D4">
            <w:pPr>
              <w:spacing w:after="0"/>
              <w:rPr>
                <w:rFonts w:eastAsia="Times New Roman"/>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F5B1D" w:rsidRDefault="00DF5B1D" w:rsidP="005523D4">
            <w:pPr>
              <w:spacing w:after="0"/>
              <w:rPr>
                <w:rFonts w:eastAsia="Times New Roman"/>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F5B1D" w:rsidRDefault="006E2AB1" w:rsidP="005523D4">
            <w:pPr>
              <w:spacing w:after="0"/>
              <w:rPr>
                <w:rFonts w:eastAsia="Times New Roman"/>
                <w:lang w:val="en-US"/>
              </w:rPr>
            </w:pPr>
            <w:r>
              <w:rPr>
                <w:rFonts w:eastAsia="Times New Roman"/>
                <w:lang w:val="en-US"/>
              </w:rPr>
              <w:t>x</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F5B1D" w:rsidRDefault="00DF5B1D" w:rsidP="005523D4">
            <w:pPr>
              <w:spacing w:after="0"/>
              <w:rPr>
                <w:rFonts w:eastAsia="Times New Roman"/>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DF5B1D" w:rsidRDefault="00DF5B1D" w:rsidP="005523D4">
            <w:pPr>
              <w:spacing w:after="0"/>
              <w:rPr>
                <w:rFonts w:eastAsia="Times New Roman"/>
                <w:lang w:val="en-US"/>
              </w:rPr>
            </w:pPr>
          </w:p>
        </w:tc>
      </w:tr>
      <w:tr w:rsidR="00DF5B1D" w:rsidTr="005523D4">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F5B1D" w:rsidRDefault="00DF5B1D" w:rsidP="005523D4">
            <w:pPr>
              <w:spacing w:after="0" w:line="240" w:lineRule="atLeast"/>
              <w:rPr>
                <w:rFonts w:ascii="Verdana" w:eastAsia="Times New Roman" w:hAnsi="Verdana"/>
                <w:sz w:val="18"/>
                <w:szCs w:val="18"/>
                <w:lang w:eastAsia="tr-TR"/>
              </w:rPr>
            </w:pPr>
            <w:r>
              <w:rPr>
                <w:rFonts w:ascii="Verdana" w:eastAsia="Times New Roman" w:hAnsi="Verdana"/>
                <w:sz w:val="18"/>
                <w:szCs w:val="18"/>
                <w:lang w:eastAsia="tr-TR"/>
              </w:rPr>
              <w:t>8</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hideMark/>
          </w:tcPr>
          <w:p w:rsidR="00DF5B1D" w:rsidRDefault="00DF5B1D" w:rsidP="005523D4">
            <w:pPr>
              <w:spacing w:after="0" w:line="240" w:lineRule="auto"/>
              <w:rPr>
                <w:rFonts w:ascii="Verdana" w:eastAsia="Times New Roman" w:hAnsi="Verdana" w:cs="Arial"/>
                <w:sz w:val="18"/>
                <w:szCs w:val="18"/>
              </w:rPr>
            </w:pPr>
            <w:r>
              <w:rPr>
                <w:rFonts w:ascii="Verdana" w:hAnsi="Verdana"/>
                <w:sz w:val="18"/>
                <w:szCs w:val="18"/>
              </w:rPr>
              <w:t>Students will be able to evaluate brand management strategies both in Turkey and abroad, and will have gained the necessary knowledge for their application and will have the ability to analyze diverse campaigns.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F5B1D" w:rsidRDefault="00DF5B1D" w:rsidP="005523D4">
            <w:pPr>
              <w:spacing w:after="0"/>
              <w:rPr>
                <w:rFonts w:eastAsia="Times New Roman"/>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F5B1D" w:rsidRDefault="00DF5B1D" w:rsidP="005523D4">
            <w:pPr>
              <w:spacing w:after="0"/>
              <w:rPr>
                <w:rFonts w:eastAsia="Times New Roman"/>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F5B1D" w:rsidRDefault="00DF5B1D" w:rsidP="005523D4">
            <w:pPr>
              <w:spacing w:after="0"/>
              <w:rPr>
                <w:rFonts w:eastAsia="Times New Roman"/>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F5B1D" w:rsidRDefault="00DF5B1D" w:rsidP="005523D4">
            <w:pPr>
              <w:spacing w:after="0"/>
              <w:rPr>
                <w:rFonts w:eastAsia="Times New Roman"/>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F5B1D" w:rsidRDefault="006E2AB1" w:rsidP="005523D4">
            <w:pPr>
              <w:spacing w:after="0"/>
              <w:rPr>
                <w:rFonts w:eastAsia="Times New Roman"/>
                <w:lang w:val="en-US"/>
              </w:rPr>
            </w:pPr>
            <w:r>
              <w:rPr>
                <w:rFonts w:eastAsia="Times New Roman"/>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DF5B1D" w:rsidRDefault="00DF5B1D" w:rsidP="005523D4">
            <w:pPr>
              <w:spacing w:after="0"/>
              <w:rPr>
                <w:rFonts w:eastAsia="Times New Roman"/>
                <w:lang w:val="en-US"/>
              </w:rPr>
            </w:pPr>
          </w:p>
        </w:tc>
      </w:tr>
      <w:tr w:rsidR="00DF5B1D" w:rsidTr="005523D4">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F5B1D" w:rsidRDefault="00DF5B1D" w:rsidP="005523D4">
            <w:pPr>
              <w:spacing w:after="0" w:line="240" w:lineRule="atLeast"/>
              <w:rPr>
                <w:rFonts w:ascii="Verdana" w:eastAsia="Times New Roman" w:hAnsi="Verdana"/>
                <w:sz w:val="18"/>
                <w:szCs w:val="18"/>
                <w:lang w:eastAsia="tr-TR"/>
              </w:rPr>
            </w:pPr>
            <w:r>
              <w:rPr>
                <w:rFonts w:ascii="Verdana" w:eastAsia="Times New Roman" w:hAnsi="Verdana"/>
                <w:sz w:val="18"/>
                <w:szCs w:val="18"/>
                <w:lang w:eastAsia="tr-TR"/>
              </w:rPr>
              <w:t>9</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hideMark/>
          </w:tcPr>
          <w:p w:rsidR="00DF5B1D" w:rsidRDefault="00DF5B1D" w:rsidP="005523D4">
            <w:pPr>
              <w:spacing w:after="0" w:line="240" w:lineRule="auto"/>
              <w:rPr>
                <w:rFonts w:ascii="Verdana" w:hAnsi="Verdana"/>
                <w:sz w:val="18"/>
                <w:szCs w:val="18"/>
              </w:rPr>
            </w:pPr>
            <w:r>
              <w:rPr>
                <w:rFonts w:ascii="Verdana" w:hAnsi="Verdana"/>
                <w:sz w:val="18"/>
                <w:szCs w:val="18"/>
              </w:rPr>
              <w:t xml:space="preserve">Students will be aware and conscious about ethical rules and standards in the practice of public relations and will engage in the practive of the </w:t>
            </w:r>
            <w:r>
              <w:rPr>
                <w:rFonts w:ascii="Verdana" w:hAnsi="Verdana"/>
                <w:sz w:val="18"/>
                <w:szCs w:val="18"/>
              </w:rPr>
              <w:lastRenderedPageBreak/>
              <w:t xml:space="preserve">profession by adopting the principle of institutional and professional loyalty as a personal responsibility norm.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F5B1D" w:rsidRDefault="00DF5B1D" w:rsidP="005523D4">
            <w:pPr>
              <w:spacing w:after="0"/>
              <w:rPr>
                <w:rFonts w:eastAsia="Times New Roman"/>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F5B1D" w:rsidRDefault="00DF5B1D" w:rsidP="005523D4">
            <w:pPr>
              <w:spacing w:after="0"/>
              <w:rPr>
                <w:rFonts w:eastAsia="Times New Roman"/>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F5B1D" w:rsidRDefault="006E2AB1" w:rsidP="005523D4">
            <w:pPr>
              <w:spacing w:after="0"/>
              <w:rPr>
                <w:rFonts w:eastAsia="Times New Roman"/>
                <w:lang w:val="en-US"/>
              </w:rPr>
            </w:pPr>
            <w:r>
              <w:rPr>
                <w:rFonts w:eastAsia="Times New Roman"/>
                <w:lang w:val="en-US"/>
              </w:rPr>
              <w:t>x</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F5B1D" w:rsidRDefault="00DF5B1D" w:rsidP="005523D4">
            <w:pPr>
              <w:spacing w:after="0"/>
              <w:rPr>
                <w:rFonts w:eastAsia="Times New Roman"/>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F5B1D" w:rsidRDefault="00DF5B1D" w:rsidP="005523D4">
            <w:pPr>
              <w:spacing w:after="0"/>
              <w:rPr>
                <w:rFonts w:eastAsia="Times New Roman"/>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DF5B1D" w:rsidRDefault="00DF5B1D" w:rsidP="005523D4">
            <w:pPr>
              <w:spacing w:after="0"/>
              <w:rPr>
                <w:rFonts w:eastAsia="Times New Roman"/>
                <w:lang w:val="en-US"/>
              </w:rPr>
            </w:pPr>
          </w:p>
        </w:tc>
      </w:tr>
      <w:tr w:rsidR="00DF5B1D" w:rsidTr="005523D4">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F5B1D" w:rsidRDefault="00DF5B1D" w:rsidP="005523D4">
            <w:pPr>
              <w:spacing w:after="0" w:line="240" w:lineRule="atLeast"/>
              <w:rPr>
                <w:rFonts w:ascii="Verdana" w:eastAsia="Times New Roman" w:hAnsi="Verdana"/>
                <w:sz w:val="18"/>
                <w:szCs w:val="18"/>
                <w:lang w:eastAsia="tr-TR"/>
              </w:rPr>
            </w:pPr>
            <w:r>
              <w:rPr>
                <w:rFonts w:ascii="Verdana" w:eastAsia="Times New Roman" w:hAnsi="Verdana"/>
                <w:sz w:val="18"/>
                <w:szCs w:val="18"/>
                <w:lang w:eastAsia="tr-TR"/>
              </w:rPr>
              <w:t>10</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hideMark/>
          </w:tcPr>
          <w:p w:rsidR="00DF5B1D" w:rsidRDefault="00DF5B1D" w:rsidP="005523D4">
            <w:pPr>
              <w:spacing w:after="0" w:line="240" w:lineRule="auto"/>
              <w:rPr>
                <w:rFonts w:ascii="Verdana" w:hAnsi="Verdana"/>
                <w:sz w:val="18"/>
                <w:szCs w:val="18"/>
              </w:rPr>
            </w:pPr>
            <w:r>
              <w:rPr>
                <w:rFonts w:ascii="Verdana" w:hAnsi="Verdana"/>
                <w:sz w:val="18"/>
                <w:szCs w:val="18"/>
              </w:rPr>
              <w:t>Students will be equipped to analyze political, economic and technological developments influential in the area of public relations and will be equipped to solve possible crises and create new strategies based on and parallel to new circumstances.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F5B1D" w:rsidRDefault="00DF5B1D" w:rsidP="005523D4">
            <w:pPr>
              <w:spacing w:after="0"/>
              <w:rPr>
                <w:rFonts w:eastAsia="Times New Roman"/>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F5B1D" w:rsidRDefault="00DF5B1D" w:rsidP="005523D4">
            <w:pPr>
              <w:spacing w:after="0"/>
              <w:rPr>
                <w:rFonts w:eastAsia="Times New Roman"/>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F5B1D" w:rsidRDefault="00DF5B1D" w:rsidP="005523D4">
            <w:pPr>
              <w:spacing w:after="0"/>
              <w:rPr>
                <w:rFonts w:eastAsia="Times New Roman"/>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F5B1D" w:rsidRDefault="00DF5B1D" w:rsidP="005523D4">
            <w:pPr>
              <w:spacing w:after="0"/>
              <w:rPr>
                <w:rFonts w:eastAsia="Times New Roman"/>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F5B1D" w:rsidRDefault="00DF5B1D" w:rsidP="005523D4">
            <w:pPr>
              <w:spacing w:after="0"/>
              <w:rPr>
                <w:rFonts w:eastAsia="Times New Roman"/>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DF5B1D" w:rsidRDefault="00DF5B1D" w:rsidP="005523D4">
            <w:pPr>
              <w:spacing w:after="0"/>
              <w:rPr>
                <w:rFonts w:eastAsia="Times New Roman"/>
                <w:lang w:val="en-US"/>
              </w:rPr>
            </w:pPr>
          </w:p>
        </w:tc>
      </w:tr>
      <w:tr w:rsidR="00DF5B1D" w:rsidTr="005523D4">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F5B1D" w:rsidRDefault="00DF5B1D" w:rsidP="005523D4">
            <w:pPr>
              <w:spacing w:after="0" w:line="240" w:lineRule="atLeast"/>
              <w:rPr>
                <w:rFonts w:ascii="Verdana" w:eastAsia="Times New Roman" w:hAnsi="Verdana"/>
                <w:sz w:val="18"/>
                <w:szCs w:val="18"/>
                <w:lang w:eastAsia="tr-TR"/>
              </w:rPr>
            </w:pPr>
            <w:r>
              <w:rPr>
                <w:rFonts w:ascii="Verdana" w:eastAsia="Times New Roman" w:hAnsi="Verdana"/>
                <w:sz w:val="18"/>
                <w:szCs w:val="18"/>
                <w:lang w:eastAsia="tr-TR"/>
              </w:rPr>
              <w:t>11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hideMark/>
          </w:tcPr>
          <w:p w:rsidR="00DF5B1D" w:rsidRDefault="00DF5B1D" w:rsidP="005523D4">
            <w:pPr>
              <w:spacing w:after="0" w:line="240" w:lineRule="auto"/>
              <w:textAlignment w:val="top"/>
              <w:rPr>
                <w:rFonts w:ascii="Verdana" w:eastAsia="Times New Roman" w:hAnsi="Verdana" w:cs="Arial"/>
                <w:sz w:val="18"/>
                <w:szCs w:val="18"/>
              </w:rPr>
            </w:pPr>
            <w:r>
              <w:rPr>
                <w:rFonts w:ascii="Verdana" w:hAnsi="Verdana"/>
                <w:sz w:val="18"/>
                <w:szCs w:val="18"/>
              </w:rPr>
              <w:t>Students will be able to  comprehend and discuss mass communication theories and their reflection as perceived within the activities of communication professionals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F5B1D" w:rsidRDefault="00DF5B1D" w:rsidP="005523D4">
            <w:pPr>
              <w:spacing w:after="0"/>
              <w:rPr>
                <w:rFonts w:eastAsia="Times New Roman"/>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F5B1D" w:rsidRDefault="00DF5B1D" w:rsidP="005523D4">
            <w:pPr>
              <w:spacing w:after="0"/>
              <w:rPr>
                <w:rFonts w:eastAsia="Times New Roman"/>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F5B1D" w:rsidRDefault="00DF5B1D" w:rsidP="005523D4">
            <w:pPr>
              <w:spacing w:after="0"/>
              <w:rPr>
                <w:rFonts w:eastAsia="Times New Roman"/>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F5B1D" w:rsidRDefault="00DF5B1D" w:rsidP="005523D4">
            <w:pPr>
              <w:spacing w:after="0"/>
              <w:rPr>
                <w:rFonts w:eastAsia="Times New Roman"/>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F5B1D" w:rsidRDefault="006E2AB1" w:rsidP="005523D4">
            <w:pPr>
              <w:spacing w:after="0"/>
              <w:rPr>
                <w:rFonts w:eastAsia="Times New Roman"/>
                <w:lang w:val="en-US"/>
              </w:rPr>
            </w:pPr>
            <w:r>
              <w:rPr>
                <w:rFonts w:eastAsia="Times New Roman"/>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DF5B1D" w:rsidRDefault="00DF5B1D" w:rsidP="005523D4">
            <w:pPr>
              <w:spacing w:after="0"/>
              <w:rPr>
                <w:rFonts w:eastAsia="Times New Roman"/>
                <w:lang w:val="en-US"/>
              </w:rPr>
            </w:pPr>
          </w:p>
        </w:tc>
      </w:tr>
      <w:tr w:rsidR="00DF5B1D" w:rsidTr="005523D4">
        <w:trPr>
          <w:trHeight w:val="375"/>
          <w:tblCellSpacing w:w="15" w:type="dxa"/>
          <w:jc w:val="center"/>
        </w:trPr>
        <w:tc>
          <w:tcPr>
            <w:tcW w:w="0" w:type="auto"/>
            <w:tcBorders>
              <w:top w:val="nil"/>
              <w:left w:val="single" w:sz="2" w:space="0" w:color="888888"/>
              <w:bottom w:val="single" w:sz="6" w:space="0" w:color="CCCCCC"/>
              <w:right w:val="nil"/>
            </w:tcBorders>
            <w:shd w:val="clear" w:color="auto" w:fill="FFFFFF"/>
            <w:tcMar>
              <w:top w:w="15" w:type="dxa"/>
              <w:left w:w="75" w:type="dxa"/>
              <w:bottom w:w="15" w:type="dxa"/>
              <w:right w:w="15" w:type="dxa"/>
            </w:tcMar>
            <w:vAlign w:val="center"/>
            <w:hideMark/>
          </w:tcPr>
          <w:p w:rsidR="00DF5B1D" w:rsidRDefault="00DF5B1D" w:rsidP="005523D4">
            <w:pPr>
              <w:spacing w:after="0" w:line="240" w:lineRule="atLeast"/>
              <w:rPr>
                <w:rFonts w:ascii="Verdana" w:eastAsia="Times New Roman" w:hAnsi="Verdana"/>
                <w:sz w:val="18"/>
                <w:szCs w:val="18"/>
                <w:lang w:eastAsia="tr-TR"/>
              </w:rPr>
            </w:pPr>
            <w:r>
              <w:rPr>
                <w:rFonts w:ascii="Verdana" w:eastAsia="Times New Roman" w:hAnsi="Verdana"/>
                <w:sz w:val="18"/>
                <w:szCs w:val="18"/>
                <w:lang w:eastAsia="tr-TR"/>
              </w:rPr>
              <w:t>12</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hideMark/>
          </w:tcPr>
          <w:p w:rsidR="00DF5B1D" w:rsidRDefault="00DF5B1D" w:rsidP="005523D4">
            <w:pPr>
              <w:spacing w:after="0" w:line="240" w:lineRule="auto"/>
              <w:rPr>
                <w:rFonts w:ascii="Verdana" w:hAnsi="Verdana"/>
                <w:sz w:val="18"/>
                <w:szCs w:val="18"/>
              </w:rPr>
            </w:pPr>
            <w:r>
              <w:rPr>
                <w:rFonts w:ascii="Verdana" w:hAnsi="Verdana"/>
                <w:sz w:val="18"/>
                <w:szCs w:val="18"/>
              </w:rPr>
              <w:t>Students will be able to effectively engage in media research, planning and purchase.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F5B1D" w:rsidRDefault="00DF5B1D" w:rsidP="005523D4">
            <w:pPr>
              <w:spacing w:after="0"/>
              <w:rPr>
                <w:rFonts w:eastAsia="Times New Roman"/>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F5B1D" w:rsidRDefault="00DF5B1D" w:rsidP="005523D4">
            <w:pPr>
              <w:spacing w:after="0"/>
              <w:rPr>
                <w:rFonts w:eastAsia="Times New Roman"/>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F5B1D" w:rsidRDefault="00DF5B1D" w:rsidP="005523D4">
            <w:pPr>
              <w:spacing w:after="0"/>
              <w:rPr>
                <w:rFonts w:eastAsia="Times New Roman"/>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F5B1D" w:rsidRDefault="00DF5B1D" w:rsidP="005523D4">
            <w:pPr>
              <w:spacing w:after="0"/>
              <w:rPr>
                <w:rFonts w:eastAsia="Times New Roman"/>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F5B1D" w:rsidRDefault="00DF5B1D" w:rsidP="005523D4">
            <w:pPr>
              <w:spacing w:after="0"/>
              <w:rPr>
                <w:rFonts w:eastAsia="Times New Roman"/>
                <w:lang w:val="en-US"/>
              </w:rPr>
            </w:pPr>
          </w:p>
        </w:tc>
        <w:tc>
          <w:tcPr>
            <w:tcW w:w="0" w:type="auto"/>
            <w:tcBorders>
              <w:top w:val="nil"/>
              <w:left w:val="nil"/>
              <w:bottom w:val="nil"/>
              <w:right w:val="single" w:sz="2" w:space="0" w:color="888888"/>
            </w:tcBorders>
            <w:shd w:val="clear" w:color="auto" w:fill="ECEBEB"/>
            <w:tcMar>
              <w:top w:w="15" w:type="dxa"/>
              <w:left w:w="15" w:type="dxa"/>
              <w:bottom w:w="15" w:type="dxa"/>
              <w:right w:w="15" w:type="dxa"/>
            </w:tcMar>
            <w:vAlign w:val="center"/>
            <w:hideMark/>
          </w:tcPr>
          <w:p w:rsidR="00DF5B1D" w:rsidRDefault="00DF5B1D" w:rsidP="005523D4">
            <w:pPr>
              <w:spacing w:after="0"/>
              <w:rPr>
                <w:rFonts w:eastAsia="Times New Roman"/>
                <w:lang w:val="en-US"/>
              </w:rPr>
            </w:pPr>
          </w:p>
        </w:tc>
      </w:tr>
      <w:tr w:rsidR="00DF5B1D" w:rsidTr="005523D4">
        <w:trPr>
          <w:trHeight w:val="375"/>
          <w:tblCellSpacing w:w="15" w:type="dxa"/>
          <w:jc w:val="center"/>
        </w:trPr>
        <w:tc>
          <w:tcPr>
            <w:tcW w:w="0" w:type="auto"/>
            <w:tcBorders>
              <w:top w:val="nil"/>
              <w:left w:val="single" w:sz="2" w:space="0" w:color="888888"/>
              <w:bottom w:val="single" w:sz="6" w:space="0" w:color="CCCCCC"/>
              <w:right w:val="nil"/>
            </w:tcBorders>
            <w:shd w:val="clear" w:color="auto" w:fill="FFFFFF"/>
            <w:tcMar>
              <w:top w:w="15" w:type="dxa"/>
              <w:left w:w="75" w:type="dxa"/>
              <w:bottom w:w="15" w:type="dxa"/>
              <w:right w:w="15" w:type="dxa"/>
            </w:tcMar>
            <w:vAlign w:val="center"/>
            <w:hideMark/>
          </w:tcPr>
          <w:p w:rsidR="00DF5B1D" w:rsidRDefault="00DF5B1D" w:rsidP="005523D4">
            <w:pPr>
              <w:spacing w:after="0" w:line="240" w:lineRule="atLeast"/>
              <w:rPr>
                <w:rFonts w:ascii="Verdana" w:eastAsia="Times New Roman" w:hAnsi="Verdana"/>
                <w:sz w:val="18"/>
                <w:szCs w:val="18"/>
                <w:lang w:eastAsia="tr-TR"/>
              </w:rPr>
            </w:pPr>
            <w:r>
              <w:rPr>
                <w:rFonts w:ascii="Verdana" w:eastAsia="Times New Roman" w:hAnsi="Verdana"/>
                <w:sz w:val="18"/>
                <w:szCs w:val="18"/>
                <w:lang w:eastAsia="tr-TR"/>
              </w:rPr>
              <w:t>13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hideMark/>
          </w:tcPr>
          <w:p w:rsidR="00DF5B1D" w:rsidRDefault="00DF5B1D" w:rsidP="005523D4">
            <w:pPr>
              <w:spacing w:after="0" w:line="240" w:lineRule="auto"/>
              <w:rPr>
                <w:rFonts w:ascii="Verdana" w:hAnsi="Verdana"/>
                <w:sz w:val="18"/>
                <w:szCs w:val="18"/>
              </w:rPr>
            </w:pPr>
            <w:r>
              <w:rPr>
                <w:rFonts w:ascii="Verdana" w:hAnsi="Verdana"/>
                <w:sz w:val="18"/>
                <w:szCs w:val="18"/>
              </w:rPr>
              <w:t>Students will comprehend the theoretical and conceptual relations between public relations and politics and will be able to apply them on a case basis, and will gain the equipment about national and international political cultures.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F5B1D" w:rsidRDefault="00DF5B1D" w:rsidP="005523D4">
            <w:pPr>
              <w:spacing w:after="0"/>
              <w:rPr>
                <w:rFonts w:eastAsia="Times New Roman"/>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F5B1D" w:rsidRDefault="00DF5B1D" w:rsidP="005523D4">
            <w:pPr>
              <w:spacing w:after="0"/>
              <w:rPr>
                <w:rFonts w:eastAsia="Times New Roman"/>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F5B1D" w:rsidRDefault="00DF5B1D" w:rsidP="005523D4">
            <w:pPr>
              <w:spacing w:after="0"/>
              <w:rPr>
                <w:rFonts w:eastAsia="Times New Roman"/>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F5B1D" w:rsidRDefault="00DF5B1D" w:rsidP="005523D4">
            <w:pPr>
              <w:spacing w:after="0"/>
              <w:rPr>
                <w:rFonts w:eastAsia="Times New Roman"/>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F5B1D" w:rsidRDefault="006D7214" w:rsidP="005523D4">
            <w:pPr>
              <w:spacing w:after="0"/>
              <w:rPr>
                <w:rFonts w:eastAsia="Times New Roman"/>
                <w:lang w:val="en-US"/>
              </w:rPr>
            </w:pPr>
            <w:r>
              <w:rPr>
                <w:rFonts w:eastAsia="Times New Roman"/>
                <w:lang w:val="en-US"/>
              </w:rPr>
              <w:t>x</w:t>
            </w:r>
          </w:p>
        </w:tc>
        <w:tc>
          <w:tcPr>
            <w:tcW w:w="0" w:type="auto"/>
            <w:tcBorders>
              <w:top w:val="nil"/>
              <w:left w:val="nil"/>
              <w:bottom w:val="nil"/>
              <w:right w:val="single" w:sz="2" w:space="0" w:color="888888"/>
            </w:tcBorders>
            <w:shd w:val="clear" w:color="auto" w:fill="ECEBEB"/>
            <w:tcMar>
              <w:top w:w="15" w:type="dxa"/>
              <w:left w:w="15" w:type="dxa"/>
              <w:bottom w:w="15" w:type="dxa"/>
              <w:right w:w="15" w:type="dxa"/>
            </w:tcMar>
            <w:vAlign w:val="center"/>
            <w:hideMark/>
          </w:tcPr>
          <w:p w:rsidR="00DF5B1D" w:rsidRDefault="00DF5B1D" w:rsidP="005523D4">
            <w:pPr>
              <w:spacing w:after="0"/>
              <w:rPr>
                <w:rFonts w:eastAsia="Times New Roman"/>
                <w:lang w:val="en-US"/>
              </w:rPr>
            </w:pPr>
          </w:p>
        </w:tc>
      </w:tr>
      <w:tr w:rsidR="00DF5B1D" w:rsidTr="005523D4">
        <w:trPr>
          <w:trHeight w:val="375"/>
          <w:tblCellSpacing w:w="15" w:type="dxa"/>
          <w:jc w:val="center"/>
        </w:trPr>
        <w:tc>
          <w:tcPr>
            <w:tcW w:w="0" w:type="auto"/>
            <w:tcBorders>
              <w:top w:val="nil"/>
              <w:left w:val="single" w:sz="2" w:space="0" w:color="888888"/>
              <w:bottom w:val="single" w:sz="6" w:space="0" w:color="CCCCCC"/>
              <w:right w:val="nil"/>
            </w:tcBorders>
            <w:shd w:val="clear" w:color="auto" w:fill="FFFFFF"/>
            <w:tcMar>
              <w:top w:w="15" w:type="dxa"/>
              <w:left w:w="75" w:type="dxa"/>
              <w:bottom w:w="15" w:type="dxa"/>
              <w:right w:w="15" w:type="dxa"/>
            </w:tcMar>
            <w:vAlign w:val="center"/>
            <w:hideMark/>
          </w:tcPr>
          <w:p w:rsidR="00DF5B1D" w:rsidRDefault="00DF5B1D" w:rsidP="005523D4">
            <w:pPr>
              <w:spacing w:after="0" w:line="240" w:lineRule="atLeast"/>
              <w:rPr>
                <w:rFonts w:ascii="Verdana" w:eastAsia="Times New Roman" w:hAnsi="Verdana"/>
                <w:sz w:val="18"/>
                <w:szCs w:val="18"/>
                <w:lang w:eastAsia="tr-TR"/>
              </w:rPr>
            </w:pPr>
            <w:r>
              <w:rPr>
                <w:rFonts w:ascii="Verdana" w:eastAsia="Times New Roman" w:hAnsi="Verdana"/>
                <w:sz w:val="18"/>
                <w:szCs w:val="18"/>
                <w:lang w:eastAsia="tr-TR"/>
              </w:rPr>
              <w:t>14</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hideMark/>
          </w:tcPr>
          <w:p w:rsidR="00DF5B1D" w:rsidRDefault="00DF5B1D" w:rsidP="005523D4">
            <w:pPr>
              <w:spacing w:after="0" w:line="240" w:lineRule="auto"/>
              <w:rPr>
                <w:rFonts w:ascii="Verdana" w:hAnsi="Verdana"/>
                <w:sz w:val="18"/>
                <w:szCs w:val="18"/>
                <w:lang w:val="en-US"/>
              </w:rPr>
            </w:pPr>
            <w:r>
              <w:rPr>
                <w:rFonts w:ascii="Verdana" w:hAnsi="Verdana"/>
                <w:sz w:val="18"/>
                <w:szCs w:val="18"/>
              </w:rPr>
              <w:t>Students will comprehend the importance and be aware of minding the benefit of society as a whole as well as that of the corporation/institution while practicing public relations as a profession.</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F5B1D" w:rsidRDefault="00DF5B1D" w:rsidP="005523D4">
            <w:pPr>
              <w:spacing w:after="0"/>
              <w:rPr>
                <w:rFonts w:eastAsia="Times New Roman"/>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F5B1D" w:rsidRDefault="00DF5B1D" w:rsidP="005523D4">
            <w:pPr>
              <w:spacing w:after="0"/>
              <w:rPr>
                <w:rFonts w:eastAsia="Times New Roman"/>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F5B1D" w:rsidRDefault="00DF5B1D" w:rsidP="005523D4">
            <w:pPr>
              <w:spacing w:after="0"/>
              <w:rPr>
                <w:rFonts w:eastAsia="Times New Roman"/>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F5B1D" w:rsidRDefault="005C1815" w:rsidP="005523D4">
            <w:pPr>
              <w:spacing w:after="0"/>
              <w:rPr>
                <w:rFonts w:eastAsia="Times New Roman"/>
                <w:lang w:val="en-US"/>
              </w:rPr>
            </w:pPr>
            <w:r>
              <w:rPr>
                <w:rFonts w:eastAsia="Times New Roman"/>
                <w:lang w:val="en-US"/>
              </w:rPr>
              <w:t>x</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F5B1D" w:rsidRDefault="00DF5B1D" w:rsidP="005523D4">
            <w:pPr>
              <w:spacing w:after="0"/>
              <w:rPr>
                <w:rFonts w:eastAsia="Times New Roman"/>
                <w:lang w:val="en-US"/>
              </w:rPr>
            </w:pPr>
          </w:p>
        </w:tc>
        <w:tc>
          <w:tcPr>
            <w:tcW w:w="0" w:type="auto"/>
            <w:tcBorders>
              <w:top w:val="nil"/>
              <w:left w:val="nil"/>
              <w:bottom w:val="nil"/>
              <w:right w:val="single" w:sz="2" w:space="0" w:color="888888"/>
            </w:tcBorders>
            <w:shd w:val="clear" w:color="auto" w:fill="ECEBEB"/>
            <w:tcMar>
              <w:top w:w="15" w:type="dxa"/>
              <w:left w:w="15" w:type="dxa"/>
              <w:bottom w:w="15" w:type="dxa"/>
              <w:right w:w="15" w:type="dxa"/>
            </w:tcMar>
            <w:vAlign w:val="center"/>
            <w:hideMark/>
          </w:tcPr>
          <w:p w:rsidR="00DF5B1D" w:rsidRDefault="00DF5B1D" w:rsidP="005523D4">
            <w:pPr>
              <w:spacing w:after="0"/>
              <w:rPr>
                <w:rFonts w:eastAsia="Times New Roman"/>
                <w:lang w:val="en-US"/>
              </w:rPr>
            </w:pPr>
          </w:p>
        </w:tc>
      </w:tr>
    </w:tbl>
    <w:p w:rsidR="00AC3CCB" w:rsidRDefault="00AC3CCB" w:rsidP="007049A8">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906"/>
        <w:gridCol w:w="911"/>
        <w:gridCol w:w="1001"/>
      </w:tblGrid>
      <w:tr w:rsidR="00AE680E" w:rsidRPr="00773B53" w:rsidTr="00F81E93">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rsidR="00AE680E" w:rsidRPr="00C51701" w:rsidRDefault="00AE680E" w:rsidP="00F81E93">
            <w:pPr>
              <w:spacing w:after="0" w:line="240" w:lineRule="atLeast"/>
              <w:jc w:val="center"/>
              <w:rPr>
                <w:rFonts w:ascii="Verdana" w:eastAsia="Times New Roman" w:hAnsi="Verdana"/>
                <w:color w:val="444444"/>
                <w:sz w:val="18"/>
                <w:szCs w:val="18"/>
                <w:lang w:eastAsia="tr-TR"/>
              </w:rPr>
            </w:pPr>
            <w:r w:rsidRPr="00C51701">
              <w:rPr>
                <w:rFonts w:ascii="Verdana" w:eastAsia="Times New Roman" w:hAnsi="Verdana"/>
                <w:b/>
                <w:bCs/>
                <w:color w:val="444444"/>
                <w:sz w:val="18"/>
                <w:szCs w:val="18"/>
                <w:lang w:eastAsia="tr-TR"/>
              </w:rPr>
              <w:t>ECTS ALLOCATED BASED ON STUDENT WORKLOAD BY THE COURSE DESCRIPTION</w:t>
            </w:r>
          </w:p>
        </w:tc>
      </w:tr>
      <w:tr w:rsidR="00AE680E" w:rsidRPr="00773B53" w:rsidTr="00F81E9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AE680E" w:rsidRPr="00C51701" w:rsidRDefault="00AE680E" w:rsidP="00F81E93">
            <w:pPr>
              <w:spacing w:after="0" w:line="240" w:lineRule="atLeas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AE680E" w:rsidRPr="00C51701" w:rsidRDefault="00AE680E" w:rsidP="00F81E93">
            <w:pPr>
              <w:spacing w:after="0" w:line="240" w:lineRule="atLeast"/>
              <w:jc w:val="center"/>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AE680E" w:rsidRPr="00C51701" w:rsidRDefault="00AE680E" w:rsidP="00F81E93">
            <w:pPr>
              <w:spacing w:after="0" w:line="240" w:lineRule="atLeast"/>
              <w:jc w:val="center"/>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Duration</w:t>
            </w:r>
            <w:r w:rsidRPr="00C51701">
              <w:rPr>
                <w:rFonts w:ascii="Verdana" w:eastAsia="Times New Roman" w:hAnsi="Verdana"/>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AE680E" w:rsidRPr="00C51701" w:rsidRDefault="00AE680E" w:rsidP="00F81E93">
            <w:pPr>
              <w:spacing w:after="0" w:line="240" w:lineRule="atLeast"/>
              <w:jc w:val="center"/>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Total</w:t>
            </w:r>
            <w:r w:rsidRPr="00C51701">
              <w:rPr>
                <w:rFonts w:ascii="Verdana" w:eastAsia="Times New Roman" w:hAnsi="Verdana"/>
                <w:color w:val="444444"/>
                <w:sz w:val="18"/>
                <w:szCs w:val="18"/>
                <w:lang w:eastAsia="tr-TR"/>
              </w:rPr>
              <w:br/>
              <w:t>Workload</w:t>
            </w:r>
            <w:r w:rsidRPr="00C51701">
              <w:rPr>
                <w:rFonts w:ascii="Verdana" w:eastAsia="Times New Roman" w:hAnsi="Verdana"/>
                <w:color w:val="444444"/>
                <w:sz w:val="18"/>
                <w:szCs w:val="18"/>
                <w:lang w:eastAsia="tr-TR"/>
              </w:rPr>
              <w:br/>
              <w:t>(Hour)</w:t>
            </w:r>
          </w:p>
        </w:tc>
      </w:tr>
      <w:tr w:rsidR="00AE680E" w:rsidRPr="00773B53" w:rsidTr="00F81E9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AE680E" w:rsidRPr="00C51701" w:rsidRDefault="00AE680E" w:rsidP="00F81E93">
            <w:pPr>
              <w:spacing w:after="0" w:line="240" w:lineRule="atLeas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Course Duration (Including the exam week: 16x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AE680E" w:rsidRPr="00C51701" w:rsidRDefault="00AE680E" w:rsidP="00F81E93">
            <w:pPr>
              <w:spacing w:after="0" w:line="240" w:lineRule="atLeast"/>
              <w:jc w:val="center"/>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AE680E" w:rsidRPr="00C51701" w:rsidRDefault="00AE680E" w:rsidP="00F81E93">
            <w:pPr>
              <w:spacing w:after="0" w:line="240" w:lineRule="atLeast"/>
              <w:jc w:val="center"/>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AE680E" w:rsidRPr="00C51701" w:rsidRDefault="00AE680E" w:rsidP="00F81E93">
            <w:pPr>
              <w:spacing w:after="0" w:line="240" w:lineRule="atLeast"/>
              <w:jc w:val="center"/>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48</w:t>
            </w:r>
          </w:p>
        </w:tc>
      </w:tr>
      <w:tr w:rsidR="00AE680E" w:rsidRPr="00773B53" w:rsidTr="00F81E9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AE680E" w:rsidRPr="00C51701" w:rsidRDefault="00AE680E" w:rsidP="00F81E93">
            <w:pPr>
              <w:spacing w:after="0" w:line="240" w:lineRule="atLeas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AE680E" w:rsidRPr="00C51701" w:rsidRDefault="00AE680E" w:rsidP="00F81E93">
            <w:pPr>
              <w:spacing w:after="0" w:line="240" w:lineRule="atLeast"/>
              <w:jc w:val="center"/>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AE680E" w:rsidRPr="00C51701" w:rsidRDefault="00AE680E" w:rsidP="00F81E93">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AE680E" w:rsidRPr="00C51701" w:rsidRDefault="00AE680E" w:rsidP="00F81E93">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80</w:t>
            </w:r>
          </w:p>
        </w:tc>
      </w:tr>
      <w:tr w:rsidR="00AE680E" w:rsidRPr="00773B53" w:rsidTr="00F81E9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AE680E" w:rsidRPr="00C51701" w:rsidRDefault="00AE680E" w:rsidP="00F81E93">
            <w:pPr>
              <w:spacing w:after="0" w:line="240" w:lineRule="atLeas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AE680E" w:rsidRPr="00C51701" w:rsidRDefault="00AE680E" w:rsidP="00F81E93">
            <w:pPr>
              <w:spacing w:after="0" w:line="240" w:lineRule="atLeast"/>
              <w:jc w:val="center"/>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AE680E" w:rsidRPr="00C51701" w:rsidRDefault="00AE680E" w:rsidP="00F81E93">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AE680E" w:rsidRPr="00C51701" w:rsidRDefault="00AE680E" w:rsidP="00F81E93">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5</w:t>
            </w:r>
          </w:p>
        </w:tc>
      </w:tr>
      <w:tr w:rsidR="00AE680E" w:rsidRPr="00773B53" w:rsidTr="00F81E9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AE680E" w:rsidRPr="00C51701" w:rsidRDefault="00AE680E" w:rsidP="00F81E93">
            <w:pPr>
              <w:spacing w:after="0" w:line="240" w:lineRule="atLeast"/>
              <w:rPr>
                <w:rFonts w:ascii="Verdana" w:eastAsia="Times New Roman" w:hAnsi="Verdana"/>
                <w:color w:val="444444"/>
                <w:sz w:val="18"/>
                <w:szCs w:val="18"/>
                <w:lang w:eastAsia="tr-TR"/>
              </w:rPr>
            </w:pPr>
            <w:r>
              <w:rPr>
                <w:rFonts w:ascii="Verdana" w:eastAsia="Times New Roman" w:hAnsi="Verdana"/>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AE680E" w:rsidRPr="00C51701" w:rsidRDefault="00AE680E" w:rsidP="00F81E93">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AE680E" w:rsidRPr="00C51701" w:rsidRDefault="00AE680E" w:rsidP="00F81E93">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AE680E" w:rsidRPr="00C51701" w:rsidRDefault="00AE680E" w:rsidP="00F81E93">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5</w:t>
            </w:r>
          </w:p>
        </w:tc>
      </w:tr>
      <w:tr w:rsidR="00AE680E" w:rsidRPr="00773B53" w:rsidTr="00F81E9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AE680E" w:rsidRPr="00C51701" w:rsidRDefault="00AE680E" w:rsidP="00F81E93">
            <w:pPr>
              <w:spacing w:after="0" w:line="240" w:lineRule="atLeas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AE680E" w:rsidRPr="00C51701" w:rsidRDefault="00AE680E" w:rsidP="00F81E93">
            <w:pPr>
              <w:spacing w:after="0" w:line="240" w:lineRule="atLeast"/>
              <w:jc w:val="center"/>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AE680E" w:rsidRPr="00C51701" w:rsidRDefault="00AE680E" w:rsidP="00F81E93">
            <w:pPr>
              <w:spacing w:after="0" w:line="240" w:lineRule="atLeast"/>
              <w:jc w:val="center"/>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AE680E" w:rsidRPr="00C51701" w:rsidRDefault="00AE680E" w:rsidP="00F81E93">
            <w:pPr>
              <w:spacing w:after="0" w:line="240" w:lineRule="atLeast"/>
              <w:jc w:val="center"/>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10</w:t>
            </w:r>
          </w:p>
        </w:tc>
      </w:tr>
      <w:tr w:rsidR="00AE680E" w:rsidRPr="00773B53" w:rsidTr="00F81E9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AE680E" w:rsidRPr="00C51701" w:rsidRDefault="00AE680E" w:rsidP="00F81E93">
            <w:pPr>
              <w:spacing w:after="0" w:line="240" w:lineRule="atLeast"/>
              <w:jc w:val="right"/>
              <w:rPr>
                <w:rFonts w:ascii="Verdana" w:eastAsia="Times New Roman" w:hAnsi="Verdana"/>
                <w:color w:val="444444"/>
                <w:sz w:val="18"/>
                <w:szCs w:val="18"/>
                <w:lang w:eastAsia="tr-TR"/>
              </w:rPr>
            </w:pPr>
            <w:r w:rsidRPr="00C51701">
              <w:rPr>
                <w:rFonts w:ascii="Verdana" w:eastAsia="Times New Roman" w:hAnsi="Verdana"/>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AE680E" w:rsidRPr="00C51701" w:rsidRDefault="00AE680E" w:rsidP="00F81E93">
            <w:pPr>
              <w:spacing w:after="0" w:line="240" w:lineRule="atLeas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AE680E" w:rsidRPr="00C51701" w:rsidRDefault="00AE680E" w:rsidP="00F81E93">
            <w:pPr>
              <w:spacing w:after="0" w:line="240" w:lineRule="atLeas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AE680E" w:rsidRPr="00C51701" w:rsidRDefault="00AE680E" w:rsidP="00F81E93">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148</w:t>
            </w:r>
          </w:p>
        </w:tc>
      </w:tr>
      <w:tr w:rsidR="00AE680E" w:rsidRPr="00773B53" w:rsidTr="00F81E9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AE680E" w:rsidRPr="00C51701" w:rsidRDefault="00AE680E" w:rsidP="00F81E93">
            <w:pPr>
              <w:spacing w:after="0" w:line="240" w:lineRule="atLeast"/>
              <w:jc w:val="right"/>
              <w:rPr>
                <w:rFonts w:ascii="Verdana" w:eastAsia="Times New Roman" w:hAnsi="Verdana"/>
                <w:color w:val="444444"/>
                <w:sz w:val="18"/>
                <w:szCs w:val="18"/>
                <w:lang w:eastAsia="tr-TR"/>
              </w:rPr>
            </w:pPr>
            <w:r w:rsidRPr="00C51701">
              <w:rPr>
                <w:rFonts w:ascii="Verdana" w:eastAsia="Times New Roman" w:hAnsi="Verdana"/>
                <w:b/>
                <w:bCs/>
                <w:color w:val="444444"/>
                <w:sz w:val="18"/>
                <w:szCs w:val="18"/>
                <w:lang w:eastAsia="tr-TR"/>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AE680E" w:rsidRPr="00C51701" w:rsidRDefault="00AE680E" w:rsidP="00F81E93">
            <w:pPr>
              <w:spacing w:after="0" w:line="240" w:lineRule="atLeas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AE680E" w:rsidRPr="00C51701" w:rsidRDefault="00AE680E" w:rsidP="00F81E93">
            <w:pPr>
              <w:spacing w:after="0" w:line="240" w:lineRule="atLeas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AE680E" w:rsidRPr="00C51701" w:rsidRDefault="00AE680E" w:rsidP="00F81E93">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5.92</w:t>
            </w:r>
          </w:p>
        </w:tc>
      </w:tr>
      <w:tr w:rsidR="00AE680E" w:rsidRPr="00773B53" w:rsidTr="00F81E9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AE680E" w:rsidRPr="00C51701" w:rsidRDefault="00AE680E" w:rsidP="00F81E93">
            <w:pPr>
              <w:spacing w:after="0" w:line="240" w:lineRule="atLeast"/>
              <w:jc w:val="right"/>
              <w:rPr>
                <w:rFonts w:ascii="Verdana" w:eastAsia="Times New Roman" w:hAnsi="Verdana"/>
                <w:color w:val="444444"/>
                <w:sz w:val="18"/>
                <w:szCs w:val="18"/>
                <w:lang w:eastAsia="tr-TR"/>
              </w:rPr>
            </w:pPr>
            <w:r w:rsidRPr="00C51701">
              <w:rPr>
                <w:rFonts w:ascii="Verdana" w:eastAsia="Times New Roman" w:hAnsi="Verdana"/>
                <w:b/>
                <w:bCs/>
                <w:color w:val="444444"/>
                <w:sz w:val="18"/>
                <w:szCs w:val="18"/>
                <w:lang w:eastAsia="tr-TR"/>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AE680E" w:rsidRPr="00C51701" w:rsidRDefault="00AE680E" w:rsidP="00F81E93">
            <w:pPr>
              <w:spacing w:after="0" w:line="240" w:lineRule="atLeas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AE680E" w:rsidRPr="00C51701" w:rsidRDefault="00AE680E" w:rsidP="00F81E93">
            <w:pPr>
              <w:spacing w:after="0" w:line="240" w:lineRule="atLeast"/>
              <w:rPr>
                <w:rFonts w:ascii="Verdana" w:eastAsia="Times New Roman" w:hAnsi="Verdana"/>
                <w:color w:val="444444"/>
                <w:sz w:val="18"/>
                <w:szCs w:val="18"/>
                <w:lang w:eastAsia="tr-TR"/>
              </w:rPr>
            </w:pPr>
            <w:r w:rsidRPr="00C51701">
              <w:rPr>
                <w:rFonts w:ascii="Verdana" w:eastAsia="Times New Roman"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AE680E" w:rsidRPr="00AB7A37" w:rsidRDefault="00AE680E" w:rsidP="00F81E93">
            <w:pPr>
              <w:spacing w:after="0" w:line="240" w:lineRule="atLeast"/>
              <w:jc w:val="center"/>
              <w:rPr>
                <w:rFonts w:ascii="Verdana" w:eastAsia="Times New Roman" w:hAnsi="Verdana"/>
                <w:color w:val="444444"/>
                <w:sz w:val="18"/>
                <w:szCs w:val="18"/>
                <w:lang w:eastAsia="tr-TR"/>
              </w:rPr>
            </w:pPr>
            <w:r>
              <w:rPr>
                <w:rFonts w:ascii="Verdana" w:eastAsia="Times New Roman" w:hAnsi="Verdana"/>
                <w:color w:val="444444"/>
                <w:sz w:val="18"/>
                <w:szCs w:val="18"/>
                <w:lang w:eastAsia="tr-TR"/>
              </w:rPr>
              <w:t>6</w:t>
            </w:r>
          </w:p>
        </w:tc>
      </w:tr>
    </w:tbl>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p w:rsidR="005B6CB0" w:rsidRDefault="005B6CB0" w:rsidP="00FF2B5B">
      <w:pPr>
        <w:shd w:val="clear" w:color="auto" w:fill="FFFFFF"/>
        <w:spacing w:after="0" w:line="240" w:lineRule="auto"/>
        <w:rPr>
          <w:rFonts w:eastAsia="Times New Roman" w:cs="Calibri"/>
          <w:color w:val="555555"/>
          <w:sz w:val="20"/>
          <w:szCs w:val="20"/>
          <w:lang w:eastAsia="tr-TR"/>
        </w:rPr>
      </w:pPr>
    </w:p>
    <w:sectPr w:rsidR="005B6CB0" w:rsidSect="005120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45438"/>
    <w:multiLevelType w:val="multilevel"/>
    <w:tmpl w:val="9350EEB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3FFE2BB2"/>
    <w:multiLevelType w:val="hybridMultilevel"/>
    <w:tmpl w:val="30A213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FF2B5B"/>
    <w:rsid w:val="000018A2"/>
    <w:rsid w:val="000043A8"/>
    <w:rsid w:val="00036796"/>
    <w:rsid w:val="0004205E"/>
    <w:rsid w:val="00056C6E"/>
    <w:rsid w:val="0008221A"/>
    <w:rsid w:val="00083980"/>
    <w:rsid w:val="00090855"/>
    <w:rsid w:val="000951DF"/>
    <w:rsid w:val="00096530"/>
    <w:rsid w:val="000E2C06"/>
    <w:rsid w:val="000F07B6"/>
    <w:rsid w:val="0016335D"/>
    <w:rsid w:val="00176516"/>
    <w:rsid w:val="001A49BA"/>
    <w:rsid w:val="001E5EE3"/>
    <w:rsid w:val="001F1919"/>
    <w:rsid w:val="001F25D9"/>
    <w:rsid w:val="00252C39"/>
    <w:rsid w:val="002D30C5"/>
    <w:rsid w:val="002D515E"/>
    <w:rsid w:val="00314FE2"/>
    <w:rsid w:val="00347471"/>
    <w:rsid w:val="003531C1"/>
    <w:rsid w:val="0037532A"/>
    <w:rsid w:val="003850E8"/>
    <w:rsid w:val="003B0E80"/>
    <w:rsid w:val="003B7622"/>
    <w:rsid w:val="003D062B"/>
    <w:rsid w:val="003F350F"/>
    <w:rsid w:val="004017D0"/>
    <w:rsid w:val="00404967"/>
    <w:rsid w:val="00410813"/>
    <w:rsid w:val="0044529F"/>
    <w:rsid w:val="00483566"/>
    <w:rsid w:val="004A6E4A"/>
    <w:rsid w:val="0051202E"/>
    <w:rsid w:val="005356D7"/>
    <w:rsid w:val="0057609C"/>
    <w:rsid w:val="0058191A"/>
    <w:rsid w:val="0058742F"/>
    <w:rsid w:val="005B6CB0"/>
    <w:rsid w:val="005C06CC"/>
    <w:rsid w:val="005C1815"/>
    <w:rsid w:val="005E6A19"/>
    <w:rsid w:val="005F3E50"/>
    <w:rsid w:val="00611FD3"/>
    <w:rsid w:val="00642CF8"/>
    <w:rsid w:val="00664A44"/>
    <w:rsid w:val="00675929"/>
    <w:rsid w:val="006831CB"/>
    <w:rsid w:val="006900E5"/>
    <w:rsid w:val="006A5433"/>
    <w:rsid w:val="006B5987"/>
    <w:rsid w:val="006D7214"/>
    <w:rsid w:val="006E2AB1"/>
    <w:rsid w:val="007049A8"/>
    <w:rsid w:val="007142EA"/>
    <w:rsid w:val="00714F0B"/>
    <w:rsid w:val="007233E5"/>
    <w:rsid w:val="00745395"/>
    <w:rsid w:val="0078506D"/>
    <w:rsid w:val="007B6040"/>
    <w:rsid w:val="007C1094"/>
    <w:rsid w:val="007C3D2C"/>
    <w:rsid w:val="00846952"/>
    <w:rsid w:val="00862E1D"/>
    <w:rsid w:val="0086582B"/>
    <w:rsid w:val="00875747"/>
    <w:rsid w:val="008B0084"/>
    <w:rsid w:val="008D2FC3"/>
    <w:rsid w:val="008F6567"/>
    <w:rsid w:val="00900AB3"/>
    <w:rsid w:val="0092420E"/>
    <w:rsid w:val="00926BBC"/>
    <w:rsid w:val="009330D4"/>
    <w:rsid w:val="009B4F22"/>
    <w:rsid w:val="009C0911"/>
    <w:rsid w:val="009C6C24"/>
    <w:rsid w:val="009D3ECA"/>
    <w:rsid w:val="00A90623"/>
    <w:rsid w:val="00AA13C2"/>
    <w:rsid w:val="00AC3CCB"/>
    <w:rsid w:val="00AE680E"/>
    <w:rsid w:val="00B326F6"/>
    <w:rsid w:val="00B33864"/>
    <w:rsid w:val="00B34286"/>
    <w:rsid w:val="00B63253"/>
    <w:rsid w:val="00B80EA7"/>
    <w:rsid w:val="00B91004"/>
    <w:rsid w:val="00BA156C"/>
    <w:rsid w:val="00BB47A9"/>
    <w:rsid w:val="00BD2B6C"/>
    <w:rsid w:val="00BD6CA4"/>
    <w:rsid w:val="00C062E4"/>
    <w:rsid w:val="00C74747"/>
    <w:rsid w:val="00C964BB"/>
    <w:rsid w:val="00CA35E6"/>
    <w:rsid w:val="00CB6C61"/>
    <w:rsid w:val="00CC4CF8"/>
    <w:rsid w:val="00CF7E79"/>
    <w:rsid w:val="00D13C52"/>
    <w:rsid w:val="00D22E6A"/>
    <w:rsid w:val="00D324A9"/>
    <w:rsid w:val="00D33627"/>
    <w:rsid w:val="00D64702"/>
    <w:rsid w:val="00D811C1"/>
    <w:rsid w:val="00D81484"/>
    <w:rsid w:val="00DA024C"/>
    <w:rsid w:val="00DB78E9"/>
    <w:rsid w:val="00DB7C70"/>
    <w:rsid w:val="00DC16BE"/>
    <w:rsid w:val="00DC23E2"/>
    <w:rsid w:val="00DD1FB2"/>
    <w:rsid w:val="00DD4333"/>
    <w:rsid w:val="00DF5B1D"/>
    <w:rsid w:val="00E241B8"/>
    <w:rsid w:val="00E45FE7"/>
    <w:rsid w:val="00E5759D"/>
    <w:rsid w:val="00EE09B5"/>
    <w:rsid w:val="00EE3B56"/>
    <w:rsid w:val="00EF4184"/>
    <w:rsid w:val="00FB6F48"/>
    <w:rsid w:val="00FC4256"/>
    <w:rsid w:val="00FD36FF"/>
    <w:rsid w:val="00FF2B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5390EE-51D9-4229-8B73-557141105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B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2B5B"/>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FF2B5B"/>
    <w:rPr>
      <w:rFonts w:ascii="Tahoma" w:eastAsia="Calibri" w:hAnsi="Tahoma" w:cs="Times New Roman"/>
      <w:sz w:val="16"/>
      <w:szCs w:val="16"/>
    </w:rPr>
  </w:style>
  <w:style w:type="character" w:styleId="Hyperlink">
    <w:name w:val="Hyperlink"/>
    <w:basedOn w:val="DefaultParagraphFont"/>
    <w:uiPriority w:val="99"/>
    <w:semiHidden/>
    <w:unhideWhenUsed/>
    <w:rsid w:val="00FF2B5B"/>
    <w:rPr>
      <w:color w:val="0000FF"/>
      <w:u w:val="single"/>
    </w:rPr>
  </w:style>
  <w:style w:type="character" w:customStyle="1" w:styleId="posthidden">
    <w:name w:val="posthidden"/>
    <w:basedOn w:val="DefaultParagraphFont"/>
    <w:rsid w:val="00FF2B5B"/>
  </w:style>
  <w:style w:type="character" w:customStyle="1" w:styleId="st1">
    <w:name w:val="st1"/>
    <w:basedOn w:val="DefaultParagraphFont"/>
    <w:rsid w:val="00FF2B5B"/>
  </w:style>
  <w:style w:type="character" w:styleId="Emphasis">
    <w:name w:val="Emphasis"/>
    <w:basedOn w:val="DefaultParagraphFont"/>
    <w:uiPriority w:val="20"/>
    <w:qFormat/>
    <w:rsid w:val="00FF2B5B"/>
    <w:rPr>
      <w:b/>
      <w:bCs/>
      <w:i w:val="0"/>
      <w:iCs w:val="0"/>
    </w:rPr>
  </w:style>
  <w:style w:type="character" w:customStyle="1" w:styleId="TitleChar">
    <w:name w:val="Title Char"/>
    <w:basedOn w:val="DefaultParagraphFont"/>
    <w:link w:val="Title"/>
    <w:locked/>
    <w:rsid w:val="00B80EA7"/>
    <w:rPr>
      <w:b/>
      <w:bCs/>
      <w:sz w:val="24"/>
      <w:szCs w:val="24"/>
    </w:rPr>
  </w:style>
  <w:style w:type="paragraph" w:styleId="Title">
    <w:name w:val="Title"/>
    <w:basedOn w:val="Normal"/>
    <w:link w:val="TitleChar"/>
    <w:qFormat/>
    <w:rsid w:val="00B80EA7"/>
    <w:pPr>
      <w:spacing w:before="100" w:beforeAutospacing="1" w:after="100" w:afterAutospacing="1" w:line="240" w:lineRule="auto"/>
    </w:pPr>
    <w:rPr>
      <w:rFonts w:asciiTheme="minorHAnsi" w:eastAsiaTheme="minorHAnsi" w:hAnsiTheme="minorHAnsi" w:cstheme="minorBidi"/>
      <w:b/>
      <w:bCs/>
      <w:sz w:val="24"/>
      <w:szCs w:val="24"/>
    </w:rPr>
  </w:style>
  <w:style w:type="character" w:customStyle="1" w:styleId="TitleChar1">
    <w:name w:val="Title Char1"/>
    <w:basedOn w:val="DefaultParagraphFont"/>
    <w:uiPriority w:val="10"/>
    <w:rsid w:val="00B80EA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07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8</Pages>
  <Words>1098</Words>
  <Characters>6260</Characters>
  <Application>Microsoft Office Word</Application>
  <DocSecurity>0</DocSecurity>
  <Lines>52</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University</Company>
  <LinksUpToDate>false</LinksUpToDate>
  <CharactersWithSpaces>7344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ilker bicakci</dc:creator>
  <cp:lastModifiedBy>Ege Simge Demirel</cp:lastModifiedBy>
  <cp:revision>75</cp:revision>
  <dcterms:created xsi:type="dcterms:W3CDTF">2013-04-05T14:43:00Z</dcterms:created>
  <dcterms:modified xsi:type="dcterms:W3CDTF">2018-05-04T10:00:00Z</dcterms:modified>
</cp:coreProperties>
</file>