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38" w:rsidRPr="00024638" w:rsidRDefault="00024638" w:rsidP="000246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38">
        <w:rPr>
          <w:rFonts w:ascii="Times New Roman" w:hAnsi="Times New Roman" w:cs="Times New Roman"/>
          <w:b/>
          <w:sz w:val="24"/>
          <w:szCs w:val="24"/>
        </w:rPr>
        <w:t>Yeditepe Üniversitesi</w:t>
      </w:r>
    </w:p>
    <w:p w:rsidR="00801643" w:rsidRPr="00024638" w:rsidRDefault="00801643" w:rsidP="000246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38">
        <w:rPr>
          <w:rFonts w:ascii="Times New Roman" w:hAnsi="Times New Roman" w:cs="Times New Roman"/>
          <w:b/>
          <w:sz w:val="24"/>
          <w:szCs w:val="24"/>
        </w:rPr>
        <w:t>Antropoloji Anabilim Dalı</w:t>
      </w:r>
    </w:p>
    <w:p w:rsidR="009C4F65" w:rsidRPr="00024638" w:rsidRDefault="009C4F65" w:rsidP="000246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38">
        <w:rPr>
          <w:rFonts w:ascii="Times New Roman" w:hAnsi="Times New Roman" w:cs="Times New Roman"/>
          <w:b/>
          <w:sz w:val="24"/>
          <w:szCs w:val="24"/>
        </w:rPr>
        <w:t xml:space="preserve">Lisansüstü Programlar </w:t>
      </w:r>
      <w:r w:rsidR="00653C13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Pr="00024638">
        <w:rPr>
          <w:rFonts w:ascii="Times New Roman" w:hAnsi="Times New Roman" w:cs="Times New Roman"/>
          <w:b/>
          <w:sz w:val="24"/>
          <w:szCs w:val="24"/>
        </w:rPr>
        <w:t>Okuma Listesi</w:t>
      </w:r>
    </w:p>
    <w:p w:rsidR="00024638" w:rsidRDefault="00024638" w:rsidP="005F5C0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F6EA6" w:rsidRDefault="00AF6EA6" w:rsidP="005F5C0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Değerli Lisansüstü Öğrencilerimiz ve Öğrenci Adaylarımız</w:t>
      </w:r>
    </w:p>
    <w:p w:rsidR="005F5C08" w:rsidRDefault="005F5C08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Aşağıdaki listede yer alan kaynaklar; yüksek lisans ve doktora adaylarımızın yararlanması öncelikli olarak önerilen temel antropolo</w:t>
      </w:r>
      <w:r w:rsidR="00B452D3">
        <w:rPr>
          <w:rFonts w:ascii="Times New Roman" w:hAnsi="Times New Roman" w:cs="Times New Roman"/>
          <w:sz w:val="24"/>
          <w:szCs w:val="24"/>
        </w:rPr>
        <w:t>ji metinleridir.  Ayrıca yeter</w:t>
      </w:r>
      <w:r w:rsidRPr="008E3019">
        <w:rPr>
          <w:rFonts w:ascii="Times New Roman" w:hAnsi="Times New Roman" w:cs="Times New Roman"/>
          <w:sz w:val="24"/>
          <w:szCs w:val="24"/>
        </w:rPr>
        <w:t>lik sınavlarında, adayların kendi çalışma alanları doğrultusunda</w:t>
      </w:r>
      <w:bookmarkStart w:id="0" w:name="_GoBack"/>
      <w:bookmarkEnd w:id="0"/>
      <w:r w:rsidRPr="008E3019">
        <w:rPr>
          <w:rFonts w:ascii="Times New Roman" w:hAnsi="Times New Roman" w:cs="Times New Roman"/>
          <w:sz w:val="24"/>
          <w:szCs w:val="24"/>
        </w:rPr>
        <w:t xml:space="preserve"> listeden ilgili metinleri seçerek okuma yapmaları </w:t>
      </w:r>
      <w:r w:rsidR="00B452D3">
        <w:rPr>
          <w:rFonts w:ascii="Times New Roman" w:hAnsi="Times New Roman" w:cs="Times New Roman"/>
          <w:sz w:val="24"/>
          <w:szCs w:val="24"/>
        </w:rPr>
        <w:t xml:space="preserve">yararlı olacaktır. </w:t>
      </w:r>
      <w:r w:rsidRPr="008E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>-Abu-Lughod, Lila. (2015). Do Muslim Women Need Saving?.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London: Harvard University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-Abu-Lughod, Lila. (2016).  Veiled Sentiments: Honor and Poetry in a Bedouin Society. California: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California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Anderson, David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sz w:val="24"/>
          <w:szCs w:val="24"/>
        </w:rPr>
        <w:t>, Douglas H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(1991). Diviners, Seers and Spirits in Eastern Africa: Towards an Historical Anthropology. Africa, 61(3), 293-298.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-Appadura, Arjun. (2000). Grassroots Globalization and the Research Imagination. Public Culture, 12(1), 1-19.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-Appadurai, </w:t>
      </w:r>
      <w:r w:rsidRPr="008E3019">
        <w:rPr>
          <w:rFonts w:ascii="Times New Roman" w:hAnsi="Times New Roman" w:cs="Times New Roman"/>
          <w:sz w:val="24"/>
          <w:szCs w:val="24"/>
        </w:rPr>
        <w:t>Arjun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(1998). Dead Certainty: Ethnic Violence in the Era of Globalization. Nēthrā, 2(2), 1-31.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-Appadurai, </w:t>
      </w:r>
      <w:r w:rsidRPr="008E3019">
        <w:rPr>
          <w:rFonts w:ascii="Times New Roman" w:hAnsi="Times New Roman" w:cs="Times New Roman"/>
          <w:sz w:val="24"/>
          <w:szCs w:val="24"/>
        </w:rPr>
        <w:t>Arjun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(2003). Illusion of Permanence: Interview with Arjun Appadurai by Perspecta 34. Perspecta, 34, 44-52.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-Appadurai, Arjun. (2005)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3019">
        <w:rPr>
          <w:rFonts w:ascii="Times New Roman" w:hAnsi="Times New Roman" w:cs="Times New Roman"/>
          <w:sz w:val="24"/>
          <w:szCs w:val="24"/>
        </w:rPr>
        <w:t>The Social Life of Things: Commodities in Cultural Perspective. Cambridge: Cambridge University Press.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-Asad, Talal. (1995). Anthropology and the Colonial Encounter. (Ed.) Gerrit Huizer, The Politics of Anthropology (85-96). Paris: Mouton Publishers. 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-Barnard, Alan. </w:t>
      </w:r>
      <w:r w:rsidRPr="008E3019">
        <w:rPr>
          <w:rFonts w:ascii="Times New Roman" w:hAnsi="Times New Roman" w:cs="Times New Roman"/>
          <w:sz w:val="24"/>
          <w:szCs w:val="24"/>
        </w:rPr>
        <w:t xml:space="preserve">(2000). History and Theory in Anthropology. Cambridge: Cambridge University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Fredrik. (1956). Ecologic Relationships of Ethnic Groups in Swat, North Pakistan. American Anthropologist, 58(6), 1079-1089.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Fredrik. (1961). Nomads of South Persia the Basseri Tribe of the Khamseh Confederacy. Boston: Little, Brown and Company.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Fredrik. (1967). On the Study of Social Change. American Anthropologist, 69, 661-669.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Fredrik. (1969). Ethnic Groups and Boundaries. Boston: Little, Brown and Company.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-Barth, Fredrik. (1998). Ethnic Groups and Boundaries: The Social Organization of Culture Difference.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Illinois: Waveland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Barth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Fredrik. </w:t>
      </w:r>
      <w:r>
        <w:rPr>
          <w:rFonts w:ascii="Times New Roman" w:hAnsi="Times New Roman" w:cs="Times New Roman"/>
          <w:sz w:val="24"/>
          <w:szCs w:val="24"/>
        </w:rPr>
        <w:t xml:space="preserve">(2000) </w:t>
      </w:r>
      <w:r w:rsidRPr="008E3019">
        <w:rPr>
          <w:rFonts w:ascii="Times New Roman" w:hAnsi="Times New Roman" w:cs="Times New Roman"/>
          <w:sz w:val="24"/>
          <w:szCs w:val="24"/>
        </w:rPr>
        <w:t>Boundaries and Connection. (Ed.) Anthony P. Cohen, Signifying Identities Anthropological Perspectives on Boundaries and Contested Values (17-36). London and New York: Routledge.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>Benedict, Ruth. (2013). Patterns of Culture.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Boston, New York: Houghton Mifflin Company.  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Blommaert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8E3019">
        <w:rPr>
          <w:rFonts w:ascii="Times New Roman" w:hAnsi="Times New Roman" w:cs="Times New Roman"/>
          <w:sz w:val="24"/>
          <w:szCs w:val="24"/>
        </w:rPr>
        <w:t>Jan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(2005). Bourdieu the Ethnographer the Ethnographic Grounding of Habitus and Voice. The Translator, 11(2), 219-236.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-Boas, Franz. (1896). The Limitations of the Comparative Method of Anthropology. Science. 4(103), 901-908.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-Boas, Franz. </w:t>
      </w:r>
      <w:r w:rsidR="00D85A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D85A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. A Franz Boas Reader: The Shaping of American Anthropology, 1883-1911. George W. Stockings, (Ed.). Chicago, London: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Chicago Press</w:t>
      </w:r>
      <w:r w:rsidRPr="008E3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-Bourdieu, Pierre. (1961). The Algerians. Boston: Beacon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-Bourdieu, Pierre. (1977). Outline of a Theory of Practice. Cambridge: Cambridge University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-Bourdieu, Pierre. (1979). Algeria 1960. Cambridge, London, New York, Melbourne: Cambridge University Press. 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-Bourdieu, Pierre. (1986). The Forms of Capital. (Ed.) J. G. Richardson, Handbook of Theory and Research for the Sociology of Education. New York: Greenwood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-Clark</w:t>
      </w:r>
      <w:r>
        <w:rPr>
          <w:rFonts w:ascii="Times New Roman" w:hAnsi="Times New Roman" w:cs="Times New Roman"/>
          <w:sz w:val="24"/>
          <w:szCs w:val="24"/>
        </w:rPr>
        <w:t>, Wissler</w:t>
      </w:r>
      <w:r w:rsidRPr="008E30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3019">
        <w:rPr>
          <w:rFonts w:ascii="Times New Roman" w:hAnsi="Times New Roman" w:cs="Times New Roman"/>
          <w:sz w:val="24"/>
          <w:szCs w:val="24"/>
        </w:rPr>
        <w:t>1915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019">
        <w:rPr>
          <w:rFonts w:ascii="Times New Roman" w:hAnsi="Times New Roman" w:cs="Times New Roman"/>
          <w:sz w:val="24"/>
          <w:szCs w:val="24"/>
        </w:rPr>
        <w:t>. The Diffusion of Horse Culture among the North Americam Indians. Proceedings of the National Academy of Sciences of the United States of America. 1(4), 254-256.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-Clifford, James and  Marcus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George E.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(Eds.). (1986). Writing Culture: The Poetics and Politics of Ethnography. Berkeley, Los Angeles, London: University of California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Conklin</w:t>
      </w:r>
      <w:r>
        <w:rPr>
          <w:rFonts w:ascii="Times New Roman" w:hAnsi="Times New Roman" w:cs="Times New Roman"/>
          <w:sz w:val="24"/>
          <w:szCs w:val="24"/>
        </w:rPr>
        <w:t>, Harold C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(1973). Color Categorization. American Anthropologist, 75(4), 931-942.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Conklin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old C</w:t>
      </w:r>
      <w:r w:rsidRPr="008E3019">
        <w:rPr>
          <w:rFonts w:ascii="Times New Roman" w:hAnsi="Times New Roman" w:cs="Times New Roman"/>
          <w:sz w:val="24"/>
          <w:szCs w:val="24"/>
        </w:rPr>
        <w:t>. (1986). Hanuoo Color Categories. Journal of Anthropological Research, 42(3), 441-446.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E3019"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Delaney, Carol L. (1991). </w:t>
      </w:r>
      <w:r w:rsidRPr="008E3019">
        <w:rPr>
          <w:rFonts w:ascii="Times New Roman" w:eastAsia="Times New Roman" w:hAnsi="Times New Roman" w:cs="Times New Roman"/>
          <w:iCs/>
          <w:sz w:val="24"/>
          <w:szCs w:val="24"/>
          <w:lang w:val="en-US" w:eastAsia="tr-TR"/>
        </w:rPr>
        <w:t>the Seed and the Soil: Gender and Cosmology in Turkish Village Society</w:t>
      </w:r>
      <w:r w:rsidRPr="008E30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(Vol. 11). Berkeley, Los Angeles, London: University of California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Denby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David. (2005). Herder: Culture, Anthropology and the Englightenment. History of Human Sciences, 18(1), 55-76.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Dianteill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Erwan. (2012). Cultural Anthropology or Social Anthropology? A Transatlantic Dispute. L’Année Sociologique, 62, 93-122.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638">
        <w:rPr>
          <w:rFonts w:ascii="Times New Roman" w:hAnsi="Times New Roman" w:cs="Times New Roman"/>
          <w:sz w:val="24"/>
          <w:szCs w:val="24"/>
        </w:rPr>
        <w:t xml:space="preserve"> </w:t>
      </w:r>
      <w:r w:rsidRPr="008E3019">
        <w:rPr>
          <w:rFonts w:ascii="Times New Roman" w:hAnsi="Times New Roman" w:cs="Times New Roman"/>
          <w:sz w:val="24"/>
          <w:szCs w:val="24"/>
        </w:rPr>
        <w:t>Mary</w:t>
      </w:r>
      <w:r w:rsidRPr="008E3019">
        <w:rPr>
          <w:rFonts w:ascii="Times New Roman" w:hAnsi="Times New Roman" w:cs="Times New Roman"/>
          <w:sz w:val="24"/>
          <w:szCs w:val="24"/>
        </w:rPr>
        <w:t>. (1968). The Social Control of Cognition: Some Factors in Joke Perception, Man, 3(3), 361-376.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Mary</w:t>
      </w:r>
      <w:r w:rsidRPr="008E3019">
        <w:rPr>
          <w:rFonts w:ascii="Times New Roman" w:hAnsi="Times New Roman" w:cs="Times New Roman"/>
          <w:sz w:val="24"/>
          <w:szCs w:val="24"/>
        </w:rPr>
        <w:t>. (1972). Deciphering a Meal. Daedalus, 101(1), 61-81.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Mary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(1984). Purity and Danger an Analysis of Concepts of Pollution and Taboo. London and New York: Routledge.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Douglas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Mary</w:t>
      </w:r>
      <w:r w:rsidRPr="008E3019">
        <w:rPr>
          <w:rFonts w:ascii="Times New Roman" w:hAnsi="Times New Roman" w:cs="Times New Roman"/>
          <w:sz w:val="24"/>
          <w:szCs w:val="24"/>
        </w:rPr>
        <w:t>. (1991). The Idea of a Home: A Kind of Space. Social Research, 58(1), 287-307.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-Douglas, Mary. (2002). Purity and Danger: An Analysis of Concepts of Pollution and Taboo. An Analysis of Concepts of Pollution and Taboo. London and New York: Routledge.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Downey,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19">
        <w:rPr>
          <w:rFonts w:ascii="Times New Roman" w:hAnsi="Times New Roman" w:cs="Times New Roman"/>
          <w:sz w:val="24"/>
          <w:szCs w:val="24"/>
        </w:rPr>
        <w:t>Gary Lee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Dumit, </w:t>
      </w:r>
      <w:r>
        <w:rPr>
          <w:rFonts w:ascii="Times New Roman" w:hAnsi="Times New Roman" w:cs="Times New Roman"/>
          <w:sz w:val="24"/>
          <w:szCs w:val="24"/>
        </w:rPr>
        <w:t xml:space="preserve">Joseph, </w:t>
      </w:r>
      <w:r w:rsidRPr="008E3019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Sarah. (1995). Cyborg Anthropology. Cultural Anthropology, 10(2), 264-265.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-Durkheim, Emile. (1982). The Rules of Sociological Method and Selected Texts on Sociology and its Method. New York, London, Toronto, Sydney, Tokyo, Singapore: The Free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Erickson</w:t>
      </w:r>
      <w:r>
        <w:rPr>
          <w:rFonts w:ascii="Times New Roman" w:hAnsi="Times New Roman" w:cs="Times New Roman"/>
          <w:sz w:val="24"/>
          <w:szCs w:val="24"/>
        </w:rPr>
        <w:t xml:space="preserve">, Paul A., </w:t>
      </w:r>
      <w:r w:rsidRPr="008E3019">
        <w:rPr>
          <w:rFonts w:ascii="Times New Roman" w:hAnsi="Times New Roman" w:cs="Times New Roman"/>
          <w:sz w:val="24"/>
          <w:szCs w:val="24"/>
        </w:rPr>
        <w:t>Murphy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Liam D.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(2017). A History of Anthropological Theory. Ontaria: University of Toronto Press. Pp. 147-149.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-Eriksen, Thomas Hylland and Finn Sivert Nielsen. (2001). A History of Anthropology. London, New York: Pluto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-Eriksen, Thomas Hylland. (2015). Small Places, Large Issues: An Introduction to Social and Cultural Anthropology. London, New York: Pluto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-Evans-Pritchard, E. E. (1940).The Nuer : a Description of The Modes of Livelihood and Political İnstitutions of a Nilotic People. Oxford: Clarendon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Evens</w:t>
      </w:r>
      <w:r>
        <w:rPr>
          <w:rFonts w:ascii="Times New Roman" w:hAnsi="Times New Roman" w:cs="Times New Roman"/>
          <w:sz w:val="24"/>
          <w:szCs w:val="24"/>
        </w:rPr>
        <w:t xml:space="preserve">, T. M. S., </w:t>
      </w:r>
      <w:r w:rsidRPr="008E3019">
        <w:rPr>
          <w:rFonts w:ascii="Times New Roman" w:hAnsi="Times New Roman" w:cs="Times New Roman"/>
          <w:sz w:val="24"/>
          <w:szCs w:val="24"/>
        </w:rPr>
        <w:t>Handelman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Don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(2005). The Etnographic Praxis of the Theory of Practice. Social Analysis, 49(3), 1-11.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Faubion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James D.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(1993). History in Anthropology. Annual Review of Anthropology, 22, 35-54.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-Foucault, Michel, (2012). Discipline &amp; Punish: The Birth of the Prison.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York: Vintage Books.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-Fox, Richard G. (Ed.). (1991). Recapturing Anthropology.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Mexico: School of American Research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-Frake, Charles O.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(1962). Cultural Ecology and Etnography. American Anthropologist, 64(1), 53-59.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-Frake, Charles O.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(1964). How to Ask for a Drink in Subanun. American Anthropologist, 66(6), 127-132).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-Frake,</w:t>
      </w:r>
      <w:r w:rsidRPr="008E3019">
        <w:rPr>
          <w:rFonts w:ascii="Times New Roman" w:hAnsi="Times New Roman" w:cs="Times New Roman"/>
          <w:sz w:val="24"/>
          <w:szCs w:val="24"/>
        </w:rPr>
        <w:t xml:space="preserve"> Charles O. (1985). Cognitive Maps of Time and Tide among Medieval Seafarers. Man, 20(2), 254-270.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Gebauer, Gunter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Gulf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Christoph. (2009). After the ‘Death of Man’: From Philosphical Anthropology to Historical Anthropology. Iris, I, 171-186.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Clifford. (1973). Ideology as a Cultural System. (Ed.) Clifford Geertz, The Interpretations of Culture: Selected Essays (193-234), New York: Basic Books.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Clifford. (1973). Thick Description: Toward an Interpretive Theory of Culture. (Ed.) Clifford Geertz, The Interpretations of Culture: Selected Essays (3-32), New York: Basic Books. 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-Geertz, Clifford. (1977). The Interpretation Of Cultures. New York: Basic Books.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Clifford. (1980). Blurred Genres: The Refiguration of Social Thought. The American Scholar, 49(2), 165-179.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Geertz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Clifford. (1990). History and Anthropology. New Literary History, 21 (2), 321-335.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71D">
        <w:rPr>
          <w:rFonts w:ascii="Times New Roman" w:hAnsi="Times New Roman" w:cs="Times New Roman"/>
          <w:sz w:val="24"/>
          <w:szCs w:val="24"/>
        </w:rPr>
        <w:t>-Georges</w:t>
      </w:r>
      <w:r>
        <w:rPr>
          <w:rFonts w:ascii="Times New Roman" w:hAnsi="Times New Roman" w:cs="Times New Roman"/>
          <w:sz w:val="24"/>
          <w:szCs w:val="24"/>
        </w:rPr>
        <w:t xml:space="preserve">, Robert A., </w:t>
      </w:r>
      <w:r w:rsidRPr="00E6671D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71D">
        <w:rPr>
          <w:rFonts w:ascii="Times New Roman" w:hAnsi="Times New Roman" w:cs="Times New Roman"/>
          <w:sz w:val="24"/>
          <w:szCs w:val="24"/>
        </w:rPr>
        <w:t>Michæl 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671D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671D">
        <w:rPr>
          <w:rFonts w:ascii="Times New Roman" w:hAnsi="Times New Roman" w:cs="Times New Roman"/>
          <w:sz w:val="24"/>
          <w:szCs w:val="24"/>
        </w:rPr>
        <w:t xml:space="preserve">. People Studying People. </w:t>
      </w:r>
      <w:r w:rsidRPr="00E6671D">
        <w:rPr>
          <w:rFonts w:ascii="Times New Roman" w:hAnsi="Times New Roman" w:cs="Times New Roman"/>
          <w:sz w:val="24"/>
          <w:szCs w:val="24"/>
          <w:shd w:val="clear" w:color="auto" w:fill="FFFFFF"/>
        </w:rPr>
        <w:t> California: University of California Press.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Gibson, </w:t>
      </w:r>
      <w:r w:rsidRPr="008E3019">
        <w:rPr>
          <w:rFonts w:ascii="Times New Roman" w:hAnsi="Times New Roman" w:cs="Times New Roman"/>
          <w:sz w:val="24"/>
          <w:szCs w:val="24"/>
        </w:rPr>
        <w:t xml:space="preserve">Mhairi </w:t>
      </w:r>
      <w:r>
        <w:rPr>
          <w:rFonts w:ascii="Times New Roman" w:hAnsi="Times New Roman" w:cs="Times New Roman"/>
          <w:sz w:val="24"/>
          <w:szCs w:val="24"/>
        </w:rPr>
        <w:t>A., Lawson, Dawid W.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(2015). Applying Evolutionary Anthropology. Evolutionary Anthropology, 24, 3-14.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</w:t>
      </w:r>
      <w:r w:rsidRPr="008E3019">
        <w:rPr>
          <w:rFonts w:ascii="Times New Roman" w:hAnsi="Times New Roman" w:cs="Times New Roman"/>
          <w:sz w:val="24"/>
          <w:szCs w:val="24"/>
        </w:rPr>
        <w:t>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</w:t>
      </w:r>
      <w:r w:rsidRPr="008E3019">
        <w:rPr>
          <w:rFonts w:ascii="Times New Roman" w:hAnsi="Times New Roman" w:cs="Times New Roman"/>
          <w:sz w:val="24"/>
          <w:szCs w:val="24"/>
        </w:rPr>
        <w:t>. (1949). The Village Headman in British Central Africa. Journal of the International African Institute, 19(2), 89-106.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(1955). The Peace in the Feud. Past &amp; Present, 8, 1-14.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</w:t>
      </w:r>
      <w:r w:rsidRPr="008E3019">
        <w:rPr>
          <w:rFonts w:ascii="Times New Roman" w:hAnsi="Times New Roman" w:cs="Times New Roman"/>
          <w:sz w:val="24"/>
          <w:szCs w:val="24"/>
        </w:rPr>
        <w:t>. (1960). Tribalism in Modern British Central Africa. Cahiers d’Etudes Africaines, 1(1), 55-70.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Gluckman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Max</w:t>
      </w:r>
      <w:r w:rsidRPr="008E3019">
        <w:rPr>
          <w:rFonts w:ascii="Times New Roman" w:hAnsi="Times New Roman" w:cs="Times New Roman"/>
          <w:sz w:val="24"/>
          <w:szCs w:val="24"/>
        </w:rPr>
        <w:t>. (1968). Psychological, Sociological and Anthropological Explanation of Witchcraft and Gossip: A Clarification. Man, 3(1), 20-34.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Goodenough</w:t>
      </w:r>
      <w:r>
        <w:rPr>
          <w:rFonts w:ascii="Times New Roman" w:hAnsi="Times New Roman" w:cs="Times New Roman"/>
          <w:sz w:val="24"/>
          <w:szCs w:val="24"/>
        </w:rPr>
        <w:t>, Ward G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(1965). Yankee Kinship Terminology: A Problem in Componential Analysis. American Anthropologist, 67(5), 259-287.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Goodenough</w:t>
      </w:r>
      <w:r>
        <w:rPr>
          <w:rFonts w:ascii="Times New Roman" w:hAnsi="Times New Roman" w:cs="Times New Roman"/>
          <w:sz w:val="24"/>
          <w:szCs w:val="24"/>
        </w:rPr>
        <w:t>, Ward G</w:t>
      </w:r>
      <w:r w:rsidRPr="008E3019">
        <w:rPr>
          <w:rFonts w:ascii="Times New Roman" w:hAnsi="Times New Roman" w:cs="Times New Roman"/>
          <w:sz w:val="24"/>
          <w:szCs w:val="24"/>
        </w:rPr>
        <w:t>. (1976). Multiculturalism as the Normal Human Experience. Anthropology &amp; Education Quarterly, 7(4), 4-7.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Goodenough</w:t>
      </w:r>
      <w:r>
        <w:rPr>
          <w:rFonts w:ascii="Times New Roman" w:hAnsi="Times New Roman" w:cs="Times New Roman"/>
          <w:sz w:val="24"/>
          <w:szCs w:val="24"/>
        </w:rPr>
        <w:t>, Ward H</w:t>
      </w:r>
      <w:r w:rsidRPr="008E3019">
        <w:rPr>
          <w:rFonts w:ascii="Times New Roman" w:hAnsi="Times New Roman" w:cs="Times New Roman"/>
          <w:sz w:val="24"/>
          <w:szCs w:val="24"/>
        </w:rPr>
        <w:t>. (1956). Componential Analysis and the Study of Meaning. Language, 32(1), 195-216.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Graeber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David. The Anthropology of Globalization (with Notes on Neomedievalism, and the End of Chinese Model of the Nation-State). American Anthropologist, 104(4), 1222-1227.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Hahn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Hans Peter</w:t>
      </w:r>
      <w:r w:rsidRPr="008E3019">
        <w:rPr>
          <w:rFonts w:ascii="Times New Roman" w:hAnsi="Times New Roman" w:cs="Times New Roman"/>
          <w:sz w:val="24"/>
          <w:szCs w:val="24"/>
        </w:rPr>
        <w:t>. (2008). Diffusionism, Appropriation, and Globalization Some Remarks on Current Debates in Anthropology. Anthropos, 103, 191-202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-Hannerz, Ulf. (1986). Theory in Anthropology: Small is Beautiful? The Problem of Complex Cultures. Comparative Studies in Society and History, 28(2), 362-367.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-Hannerz, Ulf. (2003), Being there... and there... and there! Reflections on multi-site ethnography, Ethnography, 4(2), 201-216.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-Harris, Marvin, (2001). The Rise of Anthropological Theory: A History of Theories of Culture. London, New Delhi: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AltaMira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</w:t>
      </w:r>
      <w:r w:rsidRPr="008E3019">
        <w:rPr>
          <w:rFonts w:ascii="Times New Roman" w:hAnsi="Times New Roman" w:cs="Times New Roman"/>
          <w:sz w:val="24"/>
          <w:szCs w:val="24"/>
        </w:rPr>
        <w:t>. (1964). Patterns of Race in the Americas. New York: Walker and Company.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</w:t>
      </w:r>
      <w:r w:rsidRPr="008E3019">
        <w:rPr>
          <w:rFonts w:ascii="Times New Roman" w:hAnsi="Times New Roman" w:cs="Times New Roman"/>
          <w:sz w:val="24"/>
          <w:szCs w:val="24"/>
        </w:rPr>
        <w:t>. (1976). History and Significance of the Emic / Etic Distinction. Annual Review of Anthropology, 5, 329-350.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(1979). Cultural Materialism: The Struggle for a Science of Culture. New York: Random House.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-Harris, Marvin. (1999). Theories of Culture in Postmodern Times. London, New Delhi: Altamira Press. </w:t>
      </w:r>
    </w:p>
    <w:p w:rsidR="00997B6E" w:rsidRPr="008E3019" w:rsidRDefault="00BC5655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Howell</w:t>
      </w:r>
      <w:r w:rsidR="00997B6E">
        <w:rPr>
          <w:rFonts w:ascii="Times New Roman" w:hAnsi="Times New Roman" w:cs="Times New Roman"/>
          <w:sz w:val="24"/>
          <w:szCs w:val="24"/>
        </w:rPr>
        <w:t xml:space="preserve">, </w:t>
      </w:r>
      <w:r w:rsidR="00997B6E" w:rsidRPr="008E3019">
        <w:rPr>
          <w:rFonts w:ascii="Times New Roman" w:hAnsi="Times New Roman" w:cs="Times New Roman"/>
          <w:sz w:val="24"/>
          <w:szCs w:val="24"/>
        </w:rPr>
        <w:t>Signe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(1997). Cultural Studies and Social Anthropology: Contesting or Complementary Discourses. Stephen Nugent, Cris Shore (Eds.) Anthropology and Cultural Studies (103-125). London: Pluto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-Ingold, Tim. (2006). Anthropology is not Ethnography. Proceedings of the British Academy 154. London: Oxford University Press, 69-92.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-Ingold, Tim. (2014). That’s enough about ethnography. Hau: Journal of Ethnographic Theory, 4 (1), 383–395.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Richard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(2006). Pierre Bourdieu. London and New York: Routledge.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-Kalb, Don, Marks, Hans, Tak, Herman. (1996). Historical Anthropology and Anthropological History: Two Distinct Programs. Focaal, 26/27, 5-13. </w:t>
      </w:r>
    </w:p>
    <w:p w:rsidR="00997B6E" w:rsidRPr="008E3019" w:rsidRDefault="00997B6E" w:rsidP="008E301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Knight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Chris. (2007). Revising Matrilineal Priority.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Émergence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et</w:t>
      </w:r>
      <w:proofErr w:type="gram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évolution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parenté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. Paris: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Éditions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Rue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d’Ulm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/Presses de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l’École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normale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supérieure</w:t>
      </w:r>
      <w:proofErr w:type="spellEnd"/>
      <w:r w:rsidRPr="008E301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, 25-43.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Knight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Chris. (2008). Early Human Kinship was Matrilineal?. N. J. Allen, H. Callan, R. Dunbar, W. James (Eds.), Early Human Kinship (61-82). Oxford: Blackwell.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-Lamaison, Pierre, Bourdieu, Pierre. (1986). From Rules to Strategies: An Interview with Pierre Bourdieu. Cultural Anthropology, 1(1), 110-120.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(1955). Polyandry, Inheritance and the Definition of Marriage. Royal Anthropological Institute of Great Britain and Ireland, 55, 182-186.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(1966). Virgin Birth. Proceedings of the Royal Anthropological Institute of Great Britain and Ireland, 39-49.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(1974). Political Systems of Highland Burma A Study of Kachin Social Structure. London: The Athlone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-Leach, </w:t>
      </w:r>
      <w:r w:rsidRPr="008E3019">
        <w:rPr>
          <w:rFonts w:ascii="Times New Roman" w:hAnsi="Times New Roman" w:cs="Times New Roman"/>
          <w:sz w:val="24"/>
          <w:szCs w:val="24"/>
        </w:rPr>
        <w:t>Edmund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(1986). Tribal Ethnography: Past, Present, Future. The Cambridge Journal of Anthropology, 11(2), 1-14.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, Winnie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(2007). William Roseberry, Class and Inequality in the Anthropology of Migration. Critique of Anthropology, 27(4), 377-394.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Levin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Ellen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(Ed.). (2006). Feminist Anthropology a Reader. Oxford: Blackwell Publishing.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-Levi-Strauss, Claude. (1961). Tristes Tropiques. New York: Criterion Books. </w:t>
      </w:r>
      <w:r w:rsidRPr="008E3019">
        <w:rPr>
          <w:rFonts w:ascii="Times New Roman" w:hAnsi="Times New Roman" w:cs="Times New Roman"/>
          <w:sz w:val="24"/>
          <w:szCs w:val="24"/>
        </w:rPr>
        <w:tab/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-Lévi-Strauss, Claude. (2009 [1955]). Primary Text: The Structural Study of Myth. Jerry D. Moore (Ed.), Visions of Culture an Annotated Reader (278-298). Lanham, New York, Toronto: Altamira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-Levi-Strauss, Claude.(1974). Structural Anthropology. New York: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Basic Books.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Lewellen</w:t>
      </w:r>
      <w:r>
        <w:rPr>
          <w:rFonts w:ascii="Times New Roman" w:hAnsi="Times New Roman" w:cs="Times New Roman"/>
          <w:sz w:val="24"/>
          <w:szCs w:val="24"/>
        </w:rPr>
        <w:t>, Ted C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(2002). The Anthropology of Globalization. Westport, Connecticut, London: Bergin &amp; Garvey.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Lloyd</w:t>
      </w:r>
      <w:r>
        <w:rPr>
          <w:rFonts w:ascii="Times New Roman" w:hAnsi="Times New Roman" w:cs="Times New Roman"/>
          <w:sz w:val="24"/>
          <w:szCs w:val="24"/>
        </w:rPr>
        <w:t>, Kenneth E</w:t>
      </w:r>
      <w:r w:rsidRPr="008E3019">
        <w:rPr>
          <w:rFonts w:ascii="Times New Roman" w:hAnsi="Times New Roman" w:cs="Times New Roman"/>
          <w:sz w:val="24"/>
          <w:szCs w:val="24"/>
        </w:rPr>
        <w:t>. (1985). Behavioral Anthropology: A Review of Marvin Harris’ Cultural Materialism. Journal of the Experimental Analysis of Behavior, 43, 279-287.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Malinowski, Bronislaw. (1948). Magic, Science and Religion and Other Essays. Boston, Massachusetts: Beacon Press. </w:t>
      </w:r>
      <w:r w:rsidRPr="008E3019">
        <w:rPr>
          <w:rFonts w:ascii="Times New Roman" w:hAnsi="Times New Roman" w:cs="Times New Roman"/>
          <w:sz w:val="24"/>
          <w:szCs w:val="24"/>
        </w:rPr>
        <w:tab/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-Malinowski, Bronislaw. (2014). Argonauts of the Western Pacific. London and New York: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Routledge.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lastRenderedPageBreak/>
        <w:t>-Manners, Robert A., Kaplan, David. (1968). Notes on Theory and non-Theory in Anthropology. Robert A. Manners, David Kaplan (Eds), Theory in Anthropology A Sourcebook (1-13). London: Routledge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-Marcus, George E. and Michael M. J. Fischer. (1999). Anthropology as Cultural Critique: An Experimental Moment in the Human Sciences. Chicago: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Chicago Press.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-Marcus, George. E. (1998). Ethnography Through Thick And Thin. Princeton: Princeton University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>-Mascia Lees Francis.E. (2009). Gender and Difference in a Globalizing World: Twenty-First-Century Anthropology.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Long Grove, III: Waveland Pr Inc.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-Mauss, Marcel. (2011). The Gift: The Form and Reason for Exchange in Archaic Societies.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 and New York: Routledge.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-McGee, R. Jon and  Richard Warms. (1996). Anthropological Theory: An Introductory History.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California: Mayfield Publishing.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-McGee, R. Jon and  Richard Warms. (2013). Theory in Social and Cultural Anthropology: An Encyclopedia. Los Angeles, London, New Delhi: Sage Publication.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-Mead, Margaret. (1963). Sex and Temperament in Three Primitive Societies. New York: Morrow. </w:t>
      </w:r>
    </w:p>
    <w:p w:rsidR="00997B6E" w:rsidRPr="008E3019" w:rsidRDefault="00C9555B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>. (1953). The Folk-Urban Continuum and the Rural Proletarian Community. American Journal of Sociology, 59(2), 136-143.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(1971). Men, Women, and Trade. Comparative Studies in Society and History. 13(3), 247-269. 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>. (1977). The So-Called World System: Local Initiative and Local Response. Dialectical Anthropology, 2(4), 253-270.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(1978). Was the Plantation Slave a Proletarian?. Review (Fernand Braudel Center), 2(1), 81-98.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Mintz</w:t>
      </w:r>
      <w:r>
        <w:rPr>
          <w:rFonts w:ascii="Times New Roman" w:hAnsi="Times New Roman" w:cs="Times New Roman"/>
          <w:sz w:val="24"/>
          <w:szCs w:val="24"/>
        </w:rPr>
        <w:t xml:space="preserve">, Sidney W., </w:t>
      </w:r>
      <w:r w:rsidRPr="008E3019">
        <w:rPr>
          <w:rFonts w:ascii="Times New Roman" w:hAnsi="Times New Roman" w:cs="Times New Roman"/>
          <w:sz w:val="24"/>
          <w:szCs w:val="24"/>
        </w:rPr>
        <w:t>Du Bois</w:t>
      </w:r>
      <w:r>
        <w:rPr>
          <w:rFonts w:ascii="Times New Roman" w:hAnsi="Times New Roman" w:cs="Times New Roman"/>
          <w:sz w:val="24"/>
          <w:szCs w:val="24"/>
        </w:rPr>
        <w:t>, Christine M</w:t>
      </w:r>
      <w:r w:rsidRPr="008E3019">
        <w:rPr>
          <w:rFonts w:ascii="Times New Roman" w:hAnsi="Times New Roman" w:cs="Times New Roman"/>
          <w:sz w:val="24"/>
          <w:szCs w:val="24"/>
        </w:rPr>
        <w:t>. (2002). The Anthropology of Food and Eating. Annual Review of Anthropology, 31, 99-119.</w:t>
      </w:r>
    </w:p>
    <w:p w:rsidR="00997B6E" w:rsidRPr="008E3019" w:rsidRDefault="00C9555B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Mintz</w:t>
      </w:r>
      <w:r w:rsidR="00997B6E">
        <w:rPr>
          <w:rFonts w:ascii="Times New Roman" w:hAnsi="Times New Roman" w:cs="Times New Roman"/>
          <w:sz w:val="24"/>
          <w:szCs w:val="24"/>
        </w:rPr>
        <w:t>, Sidney W.,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 </w:t>
      </w:r>
      <w:r w:rsidR="00997B6E">
        <w:rPr>
          <w:rFonts w:ascii="Times New Roman" w:hAnsi="Times New Roman" w:cs="Times New Roman"/>
          <w:sz w:val="24"/>
          <w:szCs w:val="24"/>
        </w:rPr>
        <w:t xml:space="preserve">Wolf, </w:t>
      </w:r>
      <w:r w:rsidR="00997B6E" w:rsidRPr="008E3019">
        <w:rPr>
          <w:rFonts w:ascii="Times New Roman" w:hAnsi="Times New Roman" w:cs="Times New Roman"/>
          <w:sz w:val="24"/>
          <w:szCs w:val="24"/>
        </w:rPr>
        <w:t>Eric</w:t>
      </w:r>
      <w:r w:rsidR="00997B6E">
        <w:rPr>
          <w:rFonts w:ascii="Times New Roman" w:hAnsi="Times New Roman" w:cs="Times New Roman"/>
          <w:sz w:val="24"/>
          <w:szCs w:val="24"/>
        </w:rPr>
        <w:t>.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 (1950). An Analysis of Ritual Co-Parenthhod (Compadrazgo). Southwestern Journal fo Anthropology, 6(4), 341-368.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-Morgan, Henry. (1985). Ancient Society. Arizona: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Arizona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Nugent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Stephen</w:t>
      </w:r>
      <w:r w:rsidRPr="008E3019">
        <w:rPr>
          <w:rFonts w:ascii="Times New Roman" w:hAnsi="Times New Roman" w:cs="Times New Roman"/>
          <w:sz w:val="24"/>
          <w:szCs w:val="24"/>
        </w:rPr>
        <w:t>. (1997). Brother, Can you Share a Paradigm?. Stephen Nugent, Cris Shore (Eds.) Anthropology and Cultural Studies (1-10). London: Pluto Press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lastRenderedPageBreak/>
        <w:t>-Ortner  Sherry  B. (1973).  On Key Symbols, American Anthropologist, 75(5), 1338-1346.</w:t>
      </w:r>
    </w:p>
    <w:p w:rsidR="00997B6E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-Ortner, Sherry B.  (1984). Theory in Anthropology since the Sixties. Comparative Studies in Society and History, 26(1), 126-166. </w:t>
      </w:r>
    </w:p>
    <w:p w:rsidR="00C9555B" w:rsidRPr="008E3019" w:rsidRDefault="00C9555B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Ortner</w:t>
      </w:r>
      <w:r>
        <w:rPr>
          <w:rFonts w:ascii="Times New Roman" w:hAnsi="Times New Roman" w:cs="Times New Roman"/>
          <w:sz w:val="24"/>
          <w:szCs w:val="24"/>
        </w:rPr>
        <w:t>, Sherry B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(2005). Subjectivity and Cultural Critique. Anthropological Theory, 5(1), 31-52.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-Ortner, Sherry B.  (2006). Anthropology and Social Theory Culture, Power, and the Acting Subject. Durham and London: Duke University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-Ortner, Sherry B.  (2016). Dark Anthropology and its Others Theory since the Eighties. Journal of Ethnographic Theory, 6(1), 47-73.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-Radcliffe-Brown, A. R.  (1935). On the Concept of Function in Social Science. American Anthropologist, 37, 394-402.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-Radcliffe-Brown, A. R. (1940). On Social Structure. The Journal of the Royal Anthropological Institute of Great Britain and Ireland, 70(1), 1-12.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Rantanen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Terhi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(2006). A Mand Behind Scapes an Interview with Arjun Appadurai. Global Media and Communication, 2(1), 7-19.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-Rappaport, Roy. (1984). Pigs for the Ancestors: Ritual in the Ecology of a New Guinea People. Yale University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Reiter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Rayna R.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(1975). Introduction. (Ed.) Rayna R. Reiter, Toward an Anthropology of Woman (11-19). New York: Monthly Review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Rodriguez, Cherly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Baber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 xml:space="preserve">Yvette. (2007). Reconstructing a Community through Archival Research. Michael V. Angrosino (ed.), Doing Cultural Anthropology Projects for Ethnographic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Rosaldo, </w:t>
      </w:r>
      <w:r w:rsidRPr="008E3019">
        <w:rPr>
          <w:rFonts w:ascii="Times New Roman" w:hAnsi="Times New Roman" w:cs="Times New Roman"/>
          <w:sz w:val="24"/>
          <w:szCs w:val="24"/>
        </w:rPr>
        <w:t>Michelle Zimb</w:t>
      </w:r>
      <w:r>
        <w:rPr>
          <w:rFonts w:ascii="Times New Roman" w:hAnsi="Times New Roman" w:cs="Times New Roman"/>
          <w:sz w:val="24"/>
          <w:szCs w:val="24"/>
        </w:rPr>
        <w:t xml:space="preserve">alist, </w:t>
      </w:r>
      <w:r w:rsidRPr="008E3019">
        <w:rPr>
          <w:rFonts w:ascii="Times New Roman" w:hAnsi="Times New Roman" w:cs="Times New Roman"/>
          <w:sz w:val="24"/>
          <w:szCs w:val="24"/>
        </w:rPr>
        <w:t>Lamphere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Louise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(1974). Woman, Culture, and Society. California: Stanford University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</w:t>
      </w:r>
      <w:r w:rsidRPr="008E3019">
        <w:rPr>
          <w:rFonts w:ascii="Times New Roman" w:hAnsi="Times New Roman" w:cs="Times New Roman"/>
          <w:sz w:val="24"/>
          <w:szCs w:val="24"/>
        </w:rPr>
        <w:t>. (1976). Rent, Differentiation, and the Development of Capitalism among Peasants. American Anthropologist, 78, 45-58.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(1982). Balinese Cockfights and the Seduction of Anthropology. Social Research, 49(4), 1013-1028.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</w:t>
      </w:r>
      <w:r w:rsidRPr="008E3019">
        <w:rPr>
          <w:rFonts w:ascii="Times New Roman" w:hAnsi="Times New Roman" w:cs="Times New Roman"/>
          <w:sz w:val="24"/>
          <w:szCs w:val="24"/>
        </w:rPr>
        <w:t>. (1986). The Ideology of Domestic Production. Labour, Capital and Society, 19(1), 70-93.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</w:t>
      </w:r>
      <w:r w:rsidRPr="008E3019">
        <w:rPr>
          <w:rFonts w:ascii="Times New Roman" w:hAnsi="Times New Roman" w:cs="Times New Roman"/>
          <w:sz w:val="24"/>
          <w:szCs w:val="24"/>
        </w:rPr>
        <w:t>. (1992). Multiculturalism and the Challenge of Anthropology. Social Research, 59(4), 841-858.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</w:t>
      </w:r>
      <w:r w:rsidRPr="008E3019">
        <w:rPr>
          <w:rFonts w:ascii="Times New Roman" w:hAnsi="Times New Roman" w:cs="Times New Roman"/>
          <w:sz w:val="24"/>
          <w:szCs w:val="24"/>
        </w:rPr>
        <w:t>. (1996). The Rise of Yuppie Coffes and the Reimagination of Class in the United States. American Anthropologist, 98(4), 762-775.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Roseberry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William</w:t>
      </w:r>
      <w:r w:rsidRPr="008E3019">
        <w:rPr>
          <w:rFonts w:ascii="Times New Roman" w:hAnsi="Times New Roman" w:cs="Times New Roman"/>
          <w:sz w:val="24"/>
          <w:szCs w:val="24"/>
        </w:rPr>
        <w:t>. (1997). Marx and Anthropology. Annual Review of Anthropology, 26, 25-46.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Sandu, Antonio. (2015). The Anthropology of Immortality and the Crisis of Posthuman Conscience. Journal for the Study of Religions and Ideologies, 14 (40), 3-26.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-Sandu, Antonio. (2015). The Anthropology of Immortality and the Crisis of Posthuman Conscience. Journal for the Study of Religions and Ideologies, 14 (40), 3-26.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Sangren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P. Steven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(2007). Anthropology of Anthropology?: Further Reflections on Reflexivity. Anthropology Today, 23 (4), 13-16.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Shapiro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Warren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(2009). A (P)lot of Marxist Crop: A Review Article. International Journal of Sociology of the Family, 35(1), 123-141.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-Smith, Dorothy E.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(1992). Sociology from Women’s Perspective: A Reaffirmation. Sociological Theory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-Smith, G. Elliot. (1916). The Influence of Ancient Egyptian Civilization in the East and in America. Bulletin of the John Eylands Library, 48-72.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-Spiro, Melford E. (1996). Postmodernist Anthropology, Subjectivity, and Science: A Modernist Critique. Comparative Studies in Society and History, 38(4), 756-780.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E3019">
        <w:rPr>
          <w:rFonts w:ascii="Times New Roman" w:hAnsi="Times New Roman" w:cs="Times New Roman"/>
          <w:sz w:val="24"/>
          <w:szCs w:val="24"/>
          <w:lang w:val="en-US"/>
        </w:rPr>
        <w:t>Spradley</w:t>
      </w:r>
      <w:proofErr w:type="spellEnd"/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, James P. (1979). Ethnographic Interview. Harcourt Brace College Publishers.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E3019">
        <w:rPr>
          <w:rFonts w:ascii="Times New Roman" w:hAnsi="Times New Roman" w:cs="Times New Roman"/>
          <w:sz w:val="24"/>
          <w:szCs w:val="24"/>
          <w:lang w:val="en-US"/>
        </w:rPr>
        <w:t>Spradley</w:t>
      </w:r>
      <w:proofErr w:type="spellEnd"/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, James P. (1980). Participant Observation. Harcourt Brace College Publishers.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8E3019">
        <w:rPr>
          <w:rFonts w:ascii="Times New Roman" w:hAnsi="Times New Roman" w:cs="Times New Roman"/>
          <w:sz w:val="24"/>
          <w:szCs w:val="24"/>
        </w:rPr>
        <w:t>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Shimkin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Demitri</w:t>
      </w:r>
      <w:r w:rsidRPr="008E3019">
        <w:rPr>
          <w:rFonts w:ascii="Times New Roman" w:hAnsi="Times New Roman" w:cs="Times New Roman"/>
          <w:sz w:val="24"/>
          <w:szCs w:val="24"/>
        </w:rPr>
        <w:t>. (1961). Some Mechanisms of Socio Cultural Evolution. Daedalus, 90(3), 477-497.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</w:t>
      </w:r>
      <w:r w:rsidRPr="008E3019">
        <w:rPr>
          <w:rFonts w:ascii="Times New Roman" w:hAnsi="Times New Roman" w:cs="Times New Roman"/>
          <w:sz w:val="24"/>
          <w:szCs w:val="24"/>
        </w:rPr>
        <w:t>. (1929). Diffusion and Independent Invention: A Critique of Logic. American Anthropologist, 31(3), 491-495.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</w:t>
      </w:r>
      <w:r w:rsidRPr="008E3019">
        <w:rPr>
          <w:rFonts w:ascii="Times New Roman" w:hAnsi="Times New Roman" w:cs="Times New Roman"/>
          <w:sz w:val="24"/>
          <w:szCs w:val="24"/>
        </w:rPr>
        <w:t>. (1954). Theory and Application in a Social Science. Ethnohistory, 2(4), 292-302.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</w:t>
      </w:r>
      <w:r w:rsidRPr="008E3019">
        <w:rPr>
          <w:rFonts w:ascii="Times New Roman" w:hAnsi="Times New Roman" w:cs="Times New Roman"/>
          <w:sz w:val="24"/>
          <w:szCs w:val="24"/>
        </w:rPr>
        <w:t>. (1956). Cultural Evolution. Scientific American, 194(5), 69-83.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-Steward, Julian. (1990). Theory of Culture Change: The Methodology of Multilinear Evolution.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 Illinois: University of Illinois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Julian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(2006). The Concept and Method of Cultural Ecology. (Eds.) Nora Haenn, Richard R. Wilk, The Environment in Anthropology a Reader in Ecology, Culture, and Sustainable Living. New York and London: New York University Press.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lastRenderedPageBreak/>
        <w:t>-Strathern, Marilyn. (1980). No Nature, No Culture: the Hagen Case, (Eds) Carol MacCormack and Marilyn Strathern, Nature, Culture and Gender (174-222), Cambridge: Cambridge University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Strathern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Marilyn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(1990). The Gender of the Gift. California: University of California Press.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Taussig</w:t>
      </w:r>
      <w:r>
        <w:rPr>
          <w:rFonts w:ascii="Times New Roman" w:hAnsi="Times New Roman" w:cs="Times New Roman"/>
          <w:sz w:val="24"/>
          <w:szCs w:val="24"/>
        </w:rPr>
        <w:t>, Michael T</w:t>
      </w:r>
      <w:r w:rsidRPr="008E3019">
        <w:rPr>
          <w:rFonts w:ascii="Times New Roman" w:hAnsi="Times New Roman" w:cs="Times New Roman"/>
          <w:sz w:val="24"/>
          <w:szCs w:val="24"/>
        </w:rPr>
        <w:t>. (1980). Reification and the Consciousness of the Patient. Social Science Med. 14B, 3-13.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Taussig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Michael</w:t>
      </w:r>
      <w:r w:rsidRPr="008E3019">
        <w:rPr>
          <w:rFonts w:ascii="Times New Roman" w:hAnsi="Times New Roman" w:cs="Times New Roman"/>
          <w:sz w:val="24"/>
          <w:szCs w:val="24"/>
        </w:rPr>
        <w:t>. (1984). Culture of Terror – Space of Death. Roger Casement’s Putuyamo Report and the Explanation of Torture. Comparative Studies in Society and History, 26(3), 467-497. ,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Taussig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Michael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(1984). History as Sorcery. Representations, 7, 87-109.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-Tilly, </w:t>
      </w:r>
      <w:r w:rsidRPr="008E3019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(1978). Anthropology, History and the Annales. CRSO Working Paper 173. Michigan. 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-Turner, Victor W. and Edward M Bruner. (2001). The Anthropology of Experience. Illinois: University of Illinois Press.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 W.</w:t>
      </w:r>
      <w:r w:rsidRPr="008E3019">
        <w:rPr>
          <w:rFonts w:ascii="Times New Roman" w:hAnsi="Times New Roman" w:cs="Times New Roman"/>
          <w:sz w:val="24"/>
          <w:szCs w:val="24"/>
        </w:rPr>
        <w:t>. (1973). Symbols in African Ritual. Science, 179 (4078), 1100-1105.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</w:t>
      </w:r>
      <w:r w:rsidRPr="008E3019">
        <w:rPr>
          <w:rFonts w:ascii="Times New Roman" w:hAnsi="Times New Roman" w:cs="Times New Roman"/>
          <w:sz w:val="24"/>
          <w:szCs w:val="24"/>
        </w:rPr>
        <w:t>. (1975). Symbolic Studies. Annual Review of Anthropology, 4(1975), 145-161.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</w:t>
      </w:r>
      <w:r w:rsidRPr="008E3019">
        <w:rPr>
          <w:rFonts w:ascii="Times New Roman" w:hAnsi="Times New Roman" w:cs="Times New Roman"/>
          <w:sz w:val="24"/>
          <w:szCs w:val="24"/>
        </w:rPr>
        <w:t>. (1977). Process, System, and Symbol: A New Anthropological Synthesis. Daedalus, 106(3), 61-80.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Victor</w:t>
      </w:r>
      <w:r w:rsidRPr="008E3019">
        <w:rPr>
          <w:rFonts w:ascii="Times New Roman" w:hAnsi="Times New Roman" w:cs="Times New Roman"/>
          <w:sz w:val="24"/>
          <w:szCs w:val="24"/>
        </w:rPr>
        <w:t>. (1980). Social Dramas and Stories about Them. Critical Inquiry, 7(1), 141-168.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-Turner, Victor.W. (1970). </w:t>
      </w:r>
      <w:r w:rsidRPr="008E3019">
        <w:rPr>
          <w:rFonts w:ascii="Times New Roman" w:hAnsi="Times New Roman" w:cs="Times New Roman"/>
          <w:sz w:val="24"/>
          <w:szCs w:val="24"/>
          <w:shd w:val="clear" w:color="auto" w:fill="FFFFFF"/>
        </w:rPr>
        <w:t>The Forest of Symbols: Aspects of Ndembu Ritual. Ithaca, London: Cornell University Press.</w:t>
      </w:r>
    </w:p>
    <w:p w:rsidR="00997B6E" w:rsidRPr="008E3019" w:rsidRDefault="00997B6E" w:rsidP="008E301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-Turner, Victor.W. </w:t>
      </w:r>
      <w:r w:rsidR="00C61AC7">
        <w:rPr>
          <w:rFonts w:ascii="Times New Roman" w:hAnsi="Times New Roman" w:cs="Times New Roman"/>
          <w:sz w:val="24"/>
          <w:szCs w:val="24"/>
        </w:rPr>
        <w:t>(</w:t>
      </w:r>
      <w:r w:rsidRPr="008E3019">
        <w:rPr>
          <w:rFonts w:ascii="Times New Roman" w:hAnsi="Times New Roman" w:cs="Times New Roman"/>
          <w:sz w:val="24"/>
          <w:szCs w:val="24"/>
        </w:rPr>
        <w:t>1988</w:t>
      </w:r>
      <w:r w:rsidR="00C61AC7">
        <w:rPr>
          <w:rFonts w:ascii="Times New Roman" w:hAnsi="Times New Roman" w:cs="Times New Roman"/>
          <w:sz w:val="24"/>
          <w:szCs w:val="24"/>
        </w:rPr>
        <w:t>)</w:t>
      </w:r>
      <w:r w:rsidRPr="008E3019">
        <w:rPr>
          <w:rFonts w:ascii="Times New Roman" w:hAnsi="Times New Roman" w:cs="Times New Roman"/>
          <w:sz w:val="24"/>
          <w:szCs w:val="24"/>
        </w:rPr>
        <w:t xml:space="preserve">. The Anthropology of Performance. New York: PAJ Publication.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 xml:space="preserve">-Tylor, Edward. 2009 [1871]. Primary Text: Primitive Culture (Excerpts). (Ed.) Jerry D. Moore, Visions of Culture an Annotated Reader (4-11). Lanham, New York, Toronto: Altamira Press. </w:t>
      </w:r>
    </w:p>
    <w:p w:rsidR="00997B6E" w:rsidRPr="008E3019" w:rsidRDefault="00997B6E" w:rsidP="008E301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-Van </w:t>
      </w:r>
      <w:proofErr w:type="spellStart"/>
      <w:r w:rsidRPr="008E3019">
        <w:rPr>
          <w:rFonts w:ascii="Times New Roman" w:hAnsi="Times New Roman" w:cs="Times New Roman"/>
          <w:sz w:val="24"/>
          <w:szCs w:val="24"/>
          <w:lang w:val="en-US"/>
        </w:rPr>
        <w:t>Gennep</w:t>
      </w:r>
      <w:proofErr w:type="spellEnd"/>
      <w:r w:rsidRPr="008E3019">
        <w:rPr>
          <w:rFonts w:ascii="Times New Roman" w:hAnsi="Times New Roman" w:cs="Times New Roman"/>
          <w:sz w:val="24"/>
          <w:szCs w:val="24"/>
          <w:lang w:val="en-US"/>
        </w:rPr>
        <w:t xml:space="preserve">, Arnold. (1960). the Rites of Passage. Chicago: University of Chicago Press.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-Vermeulen, Han F.  (2006). The German Ethnographic Tradition and the American Connection. History of Anthropology Newsletter, 33(2), 9-14.</w:t>
      </w:r>
    </w:p>
    <w:p w:rsidR="00997B6E" w:rsidRPr="008E3019" w:rsidRDefault="00C61AC7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Vermeulen</w:t>
      </w:r>
      <w:r w:rsidR="00997B6E">
        <w:rPr>
          <w:rFonts w:ascii="Times New Roman" w:hAnsi="Times New Roman" w:cs="Times New Roman"/>
          <w:sz w:val="24"/>
          <w:szCs w:val="24"/>
        </w:rPr>
        <w:t>, Han F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(2006). The German Ethnographic Tradition and the American Connection. History of Anthropology Newsletter, 33(2), 9-14.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Vermeulen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Hendrik Frederik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(2008).  Early History of Ethnography and Ethnology in the German Enlightenment: Anthropological Discourse in Europe and Asia, 1710-1808. Universiteit Leiden. 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 w:rsidRPr="008E3019">
        <w:rPr>
          <w:rFonts w:ascii="Times New Roman" w:hAnsi="Times New Roman" w:cs="Times New Roman"/>
          <w:sz w:val="24"/>
          <w:szCs w:val="24"/>
        </w:rPr>
        <w:t>-Wacquant, Loïc. (2004). Following Pierre Bourdieu into the Field. Ethnography, 5(4), 387-414.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Wacquant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Loïc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(2007). Territorial Stigmatization in the Age of Advanced Marginality. Thesis Eleven, 91, 66-77.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Wacquant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Loïc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(2008). Urban Outcasts a Comparative Sociology of Advanced Marginality. Cambridge: Polity.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Wagley, Charles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019">
        <w:rPr>
          <w:rFonts w:ascii="Times New Roman" w:hAnsi="Times New Roman" w:cs="Times New Roman"/>
          <w:sz w:val="24"/>
          <w:szCs w:val="24"/>
        </w:rPr>
        <w:t xml:space="preserve"> Harris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Marvin. (1955). A Typology of Latin American Subcultures. American Anthropologist, 57(3), 428-451.</w:t>
      </w:r>
    </w:p>
    <w:p w:rsidR="00997B6E" w:rsidRPr="008E3019" w:rsidRDefault="00FD234D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B6E" w:rsidRPr="008E3019">
        <w:rPr>
          <w:rFonts w:ascii="Times New Roman" w:hAnsi="Times New Roman" w:cs="Times New Roman"/>
          <w:sz w:val="24"/>
          <w:szCs w:val="24"/>
        </w:rPr>
        <w:t>Wallerstein</w:t>
      </w:r>
      <w:r w:rsidR="00997B6E">
        <w:rPr>
          <w:rFonts w:ascii="Times New Roman" w:hAnsi="Times New Roman" w:cs="Times New Roman"/>
          <w:sz w:val="24"/>
          <w:szCs w:val="24"/>
        </w:rPr>
        <w:t xml:space="preserve">, </w:t>
      </w:r>
      <w:r w:rsidR="00997B6E" w:rsidRPr="008E3019">
        <w:rPr>
          <w:rFonts w:ascii="Times New Roman" w:hAnsi="Times New Roman" w:cs="Times New Roman"/>
          <w:sz w:val="24"/>
          <w:szCs w:val="24"/>
        </w:rPr>
        <w:t>Immanuel</w:t>
      </w:r>
      <w:r w:rsidR="00997B6E" w:rsidRPr="008E3019">
        <w:rPr>
          <w:rFonts w:ascii="Times New Roman" w:hAnsi="Times New Roman" w:cs="Times New Roman"/>
          <w:sz w:val="24"/>
          <w:szCs w:val="24"/>
        </w:rPr>
        <w:t xml:space="preserve">. (2003). Anthropology, Sociology, and Other Dubious Disciplines. Current Anthropology, 44(4), 453-465.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Werbner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Richard P.</w:t>
      </w:r>
      <w:r w:rsidRPr="008E3019">
        <w:rPr>
          <w:rFonts w:ascii="Times New Roman" w:hAnsi="Times New Roman" w:cs="Times New Roman"/>
          <w:sz w:val="24"/>
          <w:szCs w:val="24"/>
        </w:rPr>
        <w:t>. (1984). The Manchester School in South-Central Africa. Annual Review of Anthropology, 13, 157-185.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, Leslie A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(1945). ‘Diffusion vs. Evolution’: An Anti-Evolutionisy Fallacy. American Anthropologist, 47(3), 339-356.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, Leslie A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(1945). History, Evolutionism, and Functionalism: Three Types of Interpretation of Culture. Southwestern Journal of Anthropology, 1(2), 221-248. 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>, Leslie A</w:t>
      </w:r>
      <w:r w:rsidRPr="008E3019">
        <w:rPr>
          <w:rFonts w:ascii="Times New Roman" w:hAnsi="Times New Roman" w:cs="Times New Roman"/>
          <w:sz w:val="24"/>
          <w:szCs w:val="24"/>
        </w:rPr>
        <w:t>. (1948). The Definition and Prohibition of Incest. American Anthropologist, 50(3), 416-435.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Leslie A.</w:t>
      </w:r>
      <w:r w:rsidRPr="008E3019">
        <w:rPr>
          <w:rFonts w:ascii="Times New Roman" w:hAnsi="Times New Roman" w:cs="Times New Roman"/>
          <w:sz w:val="24"/>
          <w:szCs w:val="24"/>
        </w:rPr>
        <w:t>. (1943). Energy and the Evolution of Culture. American Anthropologist, 45(3), 335-356.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Leslie A.</w:t>
      </w:r>
      <w:r w:rsidRPr="008E3019">
        <w:rPr>
          <w:rFonts w:ascii="Times New Roman" w:hAnsi="Times New Roman" w:cs="Times New Roman"/>
          <w:sz w:val="24"/>
          <w:szCs w:val="24"/>
        </w:rPr>
        <w:t>. (1959). The Concept of Culture. American Anthropologist, 61(2), 227-251.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Whitehead</w:t>
      </w:r>
      <w:r>
        <w:rPr>
          <w:rFonts w:ascii="Times New Roman" w:hAnsi="Times New Roman" w:cs="Times New Roman"/>
          <w:sz w:val="24"/>
          <w:szCs w:val="24"/>
        </w:rPr>
        <w:t>, Neil L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(2009). Post-Human Anthropology. Identities: Global Studies in Culture and Power, 16, 1-32.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 xml:space="preserve">Whitehead, </w:t>
      </w:r>
      <w:r>
        <w:rPr>
          <w:rFonts w:ascii="Times New Roman" w:hAnsi="Times New Roman" w:cs="Times New Roman"/>
          <w:sz w:val="24"/>
          <w:szCs w:val="24"/>
        </w:rPr>
        <w:t xml:space="preserve">Neil L., </w:t>
      </w:r>
      <w:r w:rsidRPr="008E3019">
        <w:rPr>
          <w:rFonts w:ascii="Times New Roman" w:hAnsi="Times New Roman" w:cs="Times New Roman"/>
          <w:sz w:val="24"/>
          <w:szCs w:val="24"/>
        </w:rPr>
        <w:t>Wesch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Michael</w:t>
      </w:r>
      <w:r w:rsidRPr="008E3019">
        <w:rPr>
          <w:rFonts w:ascii="Times New Roman" w:hAnsi="Times New Roman" w:cs="Times New Roman"/>
          <w:sz w:val="24"/>
          <w:szCs w:val="24"/>
        </w:rPr>
        <w:t xml:space="preserve">. (2009). Human No More Digital Subjectivities in a Post-Human Anthropology. In Focus, Anthropology News, December, 12. 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Willis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Paul</w:t>
      </w:r>
      <w:r w:rsidRPr="008E3019">
        <w:rPr>
          <w:rFonts w:ascii="Times New Roman" w:hAnsi="Times New Roman" w:cs="Times New Roman"/>
          <w:sz w:val="24"/>
          <w:szCs w:val="24"/>
        </w:rPr>
        <w:t>. (1997). Theoretically Informed Ethnographic Study. Stephen Nugent, Cris Shore (Eds.) Anthropology and Cultural Studies (182-192). London: Pluto Press.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-Wolf, Eric R.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(1966). Kinship, Friendship, and Patron-Client Relations in Complex Societies. (Ed.) Michael Banton, The Social Anthropology of Complex Societies (1-22), London and New York: Routledge.</w:t>
      </w:r>
    </w:p>
    <w:p w:rsidR="00997B6E" w:rsidRPr="008E3019" w:rsidRDefault="00997B6E" w:rsidP="008E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019">
        <w:rPr>
          <w:rFonts w:ascii="Times New Roman" w:hAnsi="Times New Roman" w:cs="Times New Roman"/>
          <w:sz w:val="24"/>
          <w:szCs w:val="24"/>
        </w:rPr>
        <w:t>Wolf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ic R., </w:t>
      </w:r>
      <w:r w:rsidRPr="008E3019">
        <w:rPr>
          <w:rFonts w:ascii="Times New Roman" w:hAnsi="Times New Roman" w:cs="Times New Roman"/>
          <w:sz w:val="24"/>
          <w:szCs w:val="24"/>
        </w:rPr>
        <w:t>Mintz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19">
        <w:rPr>
          <w:rFonts w:ascii="Times New Roman" w:hAnsi="Times New Roman" w:cs="Times New Roman"/>
          <w:sz w:val="24"/>
          <w:szCs w:val="24"/>
        </w:rPr>
        <w:t>Sidney. (1957). Haciendas and Plantations in Middle America and the Antilles. Social and Economic Studies, 6(3), 380-412.</w:t>
      </w:r>
    </w:p>
    <w:p w:rsidR="00997B6E" w:rsidRPr="008E3019" w:rsidRDefault="00997B6E" w:rsidP="008E301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-Yengoyan, </w:t>
      </w:r>
      <w:r w:rsidRPr="008E3019">
        <w:rPr>
          <w:rFonts w:ascii="Times New Roman" w:hAnsi="Times New Roman" w:cs="Times New Roman"/>
          <w:sz w:val="24"/>
          <w:szCs w:val="24"/>
        </w:rPr>
        <w:t>Aram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019">
        <w:rPr>
          <w:rFonts w:ascii="Times New Roman" w:hAnsi="Times New Roman" w:cs="Times New Roman"/>
          <w:sz w:val="24"/>
          <w:szCs w:val="24"/>
        </w:rPr>
        <w:t xml:space="preserve"> (1986). Theory in Anthropology: On the Demise of the Concept of Culture, Comparative Studies in Society and History, 28(2), 368-374. </w:t>
      </w:r>
    </w:p>
    <w:sectPr w:rsidR="00997B6E" w:rsidRPr="008E3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C0" w:rsidRDefault="00F704C0" w:rsidP="00BB1761">
      <w:pPr>
        <w:spacing w:after="0" w:line="240" w:lineRule="auto"/>
      </w:pPr>
      <w:r>
        <w:separator/>
      </w:r>
    </w:p>
  </w:endnote>
  <w:endnote w:type="continuationSeparator" w:id="0">
    <w:p w:rsidR="00F704C0" w:rsidRDefault="00F704C0" w:rsidP="00BB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71665"/>
      <w:docPartObj>
        <w:docPartGallery w:val="Page Numbers (Bottom of Page)"/>
        <w:docPartUnique/>
      </w:docPartObj>
    </w:sdtPr>
    <w:sdtEndPr/>
    <w:sdtContent>
      <w:p w:rsidR="00F704C0" w:rsidRDefault="00F704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87">
          <w:rPr>
            <w:noProof/>
          </w:rPr>
          <w:t>12</w:t>
        </w:r>
        <w:r>
          <w:fldChar w:fldCharType="end"/>
        </w:r>
      </w:p>
    </w:sdtContent>
  </w:sdt>
  <w:p w:rsidR="00F704C0" w:rsidRDefault="00F70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C0" w:rsidRDefault="00F704C0" w:rsidP="00BB1761">
      <w:pPr>
        <w:spacing w:after="0" w:line="240" w:lineRule="auto"/>
      </w:pPr>
      <w:r>
        <w:separator/>
      </w:r>
    </w:p>
  </w:footnote>
  <w:footnote w:type="continuationSeparator" w:id="0">
    <w:p w:rsidR="00F704C0" w:rsidRDefault="00F704C0" w:rsidP="00BB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796"/>
    <w:multiLevelType w:val="hybridMultilevel"/>
    <w:tmpl w:val="336280F6"/>
    <w:lvl w:ilvl="0" w:tplc="920A3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B"/>
    <w:rsid w:val="00005A4B"/>
    <w:rsid w:val="00016CC3"/>
    <w:rsid w:val="00024638"/>
    <w:rsid w:val="00026B2C"/>
    <w:rsid w:val="00033ECC"/>
    <w:rsid w:val="00037012"/>
    <w:rsid w:val="000400AD"/>
    <w:rsid w:val="00042586"/>
    <w:rsid w:val="00050DBC"/>
    <w:rsid w:val="0005498F"/>
    <w:rsid w:val="0007106C"/>
    <w:rsid w:val="000862AD"/>
    <w:rsid w:val="00096B7D"/>
    <w:rsid w:val="000A03D6"/>
    <w:rsid w:val="000B0355"/>
    <w:rsid w:val="000B3CD9"/>
    <w:rsid w:val="000D6327"/>
    <w:rsid w:val="000E290E"/>
    <w:rsid w:val="000E5A0E"/>
    <w:rsid w:val="00107949"/>
    <w:rsid w:val="001127A9"/>
    <w:rsid w:val="0011317C"/>
    <w:rsid w:val="00127957"/>
    <w:rsid w:val="00135FD9"/>
    <w:rsid w:val="0014506C"/>
    <w:rsid w:val="00187B3F"/>
    <w:rsid w:val="00191047"/>
    <w:rsid w:val="001A28BD"/>
    <w:rsid w:val="001A2E9C"/>
    <w:rsid w:val="001A34AC"/>
    <w:rsid w:val="001B494F"/>
    <w:rsid w:val="001D198E"/>
    <w:rsid w:val="001D3D8B"/>
    <w:rsid w:val="001E6251"/>
    <w:rsid w:val="001E670D"/>
    <w:rsid w:val="00205690"/>
    <w:rsid w:val="00206109"/>
    <w:rsid w:val="00211EF0"/>
    <w:rsid w:val="00226D53"/>
    <w:rsid w:val="0024537B"/>
    <w:rsid w:val="0025724D"/>
    <w:rsid w:val="002643DC"/>
    <w:rsid w:val="002668E1"/>
    <w:rsid w:val="002C28FD"/>
    <w:rsid w:val="002E27EC"/>
    <w:rsid w:val="002F07CD"/>
    <w:rsid w:val="002F1EB7"/>
    <w:rsid w:val="0031554D"/>
    <w:rsid w:val="00316B0B"/>
    <w:rsid w:val="00317A2B"/>
    <w:rsid w:val="00317BC2"/>
    <w:rsid w:val="00322368"/>
    <w:rsid w:val="00332EF3"/>
    <w:rsid w:val="00334B06"/>
    <w:rsid w:val="00341864"/>
    <w:rsid w:val="00354739"/>
    <w:rsid w:val="00364951"/>
    <w:rsid w:val="003934A5"/>
    <w:rsid w:val="0039374A"/>
    <w:rsid w:val="0039581C"/>
    <w:rsid w:val="003962AB"/>
    <w:rsid w:val="00396CE6"/>
    <w:rsid w:val="003A4645"/>
    <w:rsid w:val="003A595C"/>
    <w:rsid w:val="003B30AE"/>
    <w:rsid w:val="003B5CA6"/>
    <w:rsid w:val="003D30B0"/>
    <w:rsid w:val="003E0FDD"/>
    <w:rsid w:val="003F21CC"/>
    <w:rsid w:val="0042119A"/>
    <w:rsid w:val="004248E8"/>
    <w:rsid w:val="00426151"/>
    <w:rsid w:val="00446CF9"/>
    <w:rsid w:val="00471EAD"/>
    <w:rsid w:val="00473964"/>
    <w:rsid w:val="00490DC0"/>
    <w:rsid w:val="004930E4"/>
    <w:rsid w:val="004937EC"/>
    <w:rsid w:val="004A3408"/>
    <w:rsid w:val="004A37A8"/>
    <w:rsid w:val="004B5111"/>
    <w:rsid w:val="004B52E9"/>
    <w:rsid w:val="004B5634"/>
    <w:rsid w:val="004D67DA"/>
    <w:rsid w:val="004E16B3"/>
    <w:rsid w:val="00503AF3"/>
    <w:rsid w:val="00503FA0"/>
    <w:rsid w:val="00534091"/>
    <w:rsid w:val="00543282"/>
    <w:rsid w:val="005509D7"/>
    <w:rsid w:val="00550E8B"/>
    <w:rsid w:val="00560795"/>
    <w:rsid w:val="00561C23"/>
    <w:rsid w:val="005624CB"/>
    <w:rsid w:val="00570C0B"/>
    <w:rsid w:val="0057176B"/>
    <w:rsid w:val="005848C3"/>
    <w:rsid w:val="005B12C4"/>
    <w:rsid w:val="005D2206"/>
    <w:rsid w:val="005D7367"/>
    <w:rsid w:val="005E4825"/>
    <w:rsid w:val="005F5C08"/>
    <w:rsid w:val="005F76C0"/>
    <w:rsid w:val="0060014C"/>
    <w:rsid w:val="006018F8"/>
    <w:rsid w:val="00603095"/>
    <w:rsid w:val="006031EF"/>
    <w:rsid w:val="00607BAE"/>
    <w:rsid w:val="00612CE2"/>
    <w:rsid w:val="0061391F"/>
    <w:rsid w:val="00620523"/>
    <w:rsid w:val="0062509B"/>
    <w:rsid w:val="00637B49"/>
    <w:rsid w:val="00640099"/>
    <w:rsid w:val="00641932"/>
    <w:rsid w:val="00645A51"/>
    <w:rsid w:val="00653C13"/>
    <w:rsid w:val="00654F66"/>
    <w:rsid w:val="006726B8"/>
    <w:rsid w:val="006A3D66"/>
    <w:rsid w:val="006A4E5B"/>
    <w:rsid w:val="006A4EEE"/>
    <w:rsid w:val="006B1777"/>
    <w:rsid w:val="006B21D6"/>
    <w:rsid w:val="006B73D1"/>
    <w:rsid w:val="006C2899"/>
    <w:rsid w:val="006D46F1"/>
    <w:rsid w:val="006D6EAA"/>
    <w:rsid w:val="006E6770"/>
    <w:rsid w:val="00700BF0"/>
    <w:rsid w:val="007030FC"/>
    <w:rsid w:val="00710374"/>
    <w:rsid w:val="007120BA"/>
    <w:rsid w:val="007129C1"/>
    <w:rsid w:val="0071571B"/>
    <w:rsid w:val="00716D1E"/>
    <w:rsid w:val="007170BC"/>
    <w:rsid w:val="007538BC"/>
    <w:rsid w:val="00764ED1"/>
    <w:rsid w:val="00766591"/>
    <w:rsid w:val="007726F3"/>
    <w:rsid w:val="00772CAB"/>
    <w:rsid w:val="00786C39"/>
    <w:rsid w:val="00791205"/>
    <w:rsid w:val="007B2256"/>
    <w:rsid w:val="007B40D9"/>
    <w:rsid w:val="007C007B"/>
    <w:rsid w:val="007C40B9"/>
    <w:rsid w:val="007D50D5"/>
    <w:rsid w:val="007F7051"/>
    <w:rsid w:val="00801643"/>
    <w:rsid w:val="00806E87"/>
    <w:rsid w:val="008203B4"/>
    <w:rsid w:val="0083398F"/>
    <w:rsid w:val="008448A5"/>
    <w:rsid w:val="00850387"/>
    <w:rsid w:val="00853764"/>
    <w:rsid w:val="0086651D"/>
    <w:rsid w:val="0087020A"/>
    <w:rsid w:val="00871A45"/>
    <w:rsid w:val="00882EA2"/>
    <w:rsid w:val="008A07ED"/>
    <w:rsid w:val="008A4B7A"/>
    <w:rsid w:val="008A7F13"/>
    <w:rsid w:val="008B7B09"/>
    <w:rsid w:val="008D3F6C"/>
    <w:rsid w:val="008D5FAE"/>
    <w:rsid w:val="008E3019"/>
    <w:rsid w:val="008F18EB"/>
    <w:rsid w:val="008F5E59"/>
    <w:rsid w:val="008F78A8"/>
    <w:rsid w:val="0093083D"/>
    <w:rsid w:val="00930C9A"/>
    <w:rsid w:val="00936880"/>
    <w:rsid w:val="00951185"/>
    <w:rsid w:val="00954703"/>
    <w:rsid w:val="00966BC0"/>
    <w:rsid w:val="00980762"/>
    <w:rsid w:val="00980B9C"/>
    <w:rsid w:val="00981455"/>
    <w:rsid w:val="00990827"/>
    <w:rsid w:val="00990CAD"/>
    <w:rsid w:val="009957B2"/>
    <w:rsid w:val="00996C0D"/>
    <w:rsid w:val="00997B6E"/>
    <w:rsid w:val="009B0C7D"/>
    <w:rsid w:val="009B2FC8"/>
    <w:rsid w:val="009C4F65"/>
    <w:rsid w:val="009E5024"/>
    <w:rsid w:val="009F472B"/>
    <w:rsid w:val="00A37221"/>
    <w:rsid w:val="00A50DFB"/>
    <w:rsid w:val="00A51B6D"/>
    <w:rsid w:val="00A57A53"/>
    <w:rsid w:val="00A7067D"/>
    <w:rsid w:val="00A82E84"/>
    <w:rsid w:val="00AA3965"/>
    <w:rsid w:val="00AC04D8"/>
    <w:rsid w:val="00AE4E86"/>
    <w:rsid w:val="00AF05B9"/>
    <w:rsid w:val="00AF6EA6"/>
    <w:rsid w:val="00B10EBE"/>
    <w:rsid w:val="00B1312F"/>
    <w:rsid w:val="00B211D9"/>
    <w:rsid w:val="00B268FF"/>
    <w:rsid w:val="00B33F23"/>
    <w:rsid w:val="00B43290"/>
    <w:rsid w:val="00B452D3"/>
    <w:rsid w:val="00B47C4B"/>
    <w:rsid w:val="00B53288"/>
    <w:rsid w:val="00B637FF"/>
    <w:rsid w:val="00B669C6"/>
    <w:rsid w:val="00B673AE"/>
    <w:rsid w:val="00B96827"/>
    <w:rsid w:val="00BA00D9"/>
    <w:rsid w:val="00BB1761"/>
    <w:rsid w:val="00BB7821"/>
    <w:rsid w:val="00BC5655"/>
    <w:rsid w:val="00BD08FB"/>
    <w:rsid w:val="00BE2858"/>
    <w:rsid w:val="00BE4379"/>
    <w:rsid w:val="00BF09FB"/>
    <w:rsid w:val="00BF37EA"/>
    <w:rsid w:val="00C16A11"/>
    <w:rsid w:val="00C275A6"/>
    <w:rsid w:val="00C27B46"/>
    <w:rsid w:val="00C339FD"/>
    <w:rsid w:val="00C45479"/>
    <w:rsid w:val="00C47BB1"/>
    <w:rsid w:val="00C56F9D"/>
    <w:rsid w:val="00C609E0"/>
    <w:rsid w:val="00C61AC7"/>
    <w:rsid w:val="00C66F26"/>
    <w:rsid w:val="00C9555B"/>
    <w:rsid w:val="00CC4C2D"/>
    <w:rsid w:val="00CC533C"/>
    <w:rsid w:val="00CD391C"/>
    <w:rsid w:val="00CE2DBC"/>
    <w:rsid w:val="00D13100"/>
    <w:rsid w:val="00D36F1B"/>
    <w:rsid w:val="00D4140E"/>
    <w:rsid w:val="00D471F1"/>
    <w:rsid w:val="00D568BE"/>
    <w:rsid w:val="00D61DE9"/>
    <w:rsid w:val="00D642C6"/>
    <w:rsid w:val="00D6491B"/>
    <w:rsid w:val="00D66730"/>
    <w:rsid w:val="00D729CB"/>
    <w:rsid w:val="00D85A21"/>
    <w:rsid w:val="00D871C5"/>
    <w:rsid w:val="00DA110A"/>
    <w:rsid w:val="00DA2C5D"/>
    <w:rsid w:val="00DB1043"/>
    <w:rsid w:val="00DB29F0"/>
    <w:rsid w:val="00DC076C"/>
    <w:rsid w:val="00DD1AC4"/>
    <w:rsid w:val="00DD5BFB"/>
    <w:rsid w:val="00E17097"/>
    <w:rsid w:val="00E17BDF"/>
    <w:rsid w:val="00E22B4C"/>
    <w:rsid w:val="00E2389B"/>
    <w:rsid w:val="00E34C9C"/>
    <w:rsid w:val="00E367E3"/>
    <w:rsid w:val="00E42A82"/>
    <w:rsid w:val="00E47A45"/>
    <w:rsid w:val="00E54DA9"/>
    <w:rsid w:val="00E62868"/>
    <w:rsid w:val="00E6671D"/>
    <w:rsid w:val="00E70CAE"/>
    <w:rsid w:val="00E7182D"/>
    <w:rsid w:val="00E74CAA"/>
    <w:rsid w:val="00E8147A"/>
    <w:rsid w:val="00EA2CA6"/>
    <w:rsid w:val="00EA354C"/>
    <w:rsid w:val="00EE2626"/>
    <w:rsid w:val="00F06D98"/>
    <w:rsid w:val="00F14924"/>
    <w:rsid w:val="00F325BA"/>
    <w:rsid w:val="00F41A6E"/>
    <w:rsid w:val="00F43F84"/>
    <w:rsid w:val="00F4535E"/>
    <w:rsid w:val="00F57FCD"/>
    <w:rsid w:val="00F60B10"/>
    <w:rsid w:val="00F62AA0"/>
    <w:rsid w:val="00F704C0"/>
    <w:rsid w:val="00F77D25"/>
    <w:rsid w:val="00F81790"/>
    <w:rsid w:val="00F91CFF"/>
    <w:rsid w:val="00F9548C"/>
    <w:rsid w:val="00FA2854"/>
    <w:rsid w:val="00FD1C8C"/>
    <w:rsid w:val="00FD234D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EFB55-40C6-4F39-8D6D-1C20D87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61"/>
  </w:style>
  <w:style w:type="paragraph" w:styleId="Footer">
    <w:name w:val="footer"/>
    <w:basedOn w:val="Normal"/>
    <w:link w:val="FooterChar"/>
    <w:uiPriority w:val="99"/>
    <w:unhideWhenUsed/>
    <w:rsid w:val="00BB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2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1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F098-F11F-4797-ACB0-BBBDD90C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3428</Words>
  <Characters>19542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asenatuztas</dc:creator>
  <cp:lastModifiedBy>Egemen Yilgur</cp:lastModifiedBy>
  <cp:revision>5</cp:revision>
  <cp:lastPrinted>2018-04-17T09:29:00Z</cp:lastPrinted>
  <dcterms:created xsi:type="dcterms:W3CDTF">2020-02-04T08:31:00Z</dcterms:created>
  <dcterms:modified xsi:type="dcterms:W3CDTF">2020-02-04T08:32:00Z</dcterms:modified>
</cp:coreProperties>
</file>